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MÁTÉ BORI</w:t>
            </w:r>
          </w:p>
          <w:p w:rsidR="00C275A3" w:rsidRDefault="00CA6B74" w:rsidP="00C275A3">
            <w:pPr>
              <w:pStyle w:val="Hallgatokepzes"/>
            </w:pPr>
            <w:r w:rsidRPr="001067CD">
              <w:rPr>
                <w:i/>
              </w:rPr>
              <w:t>gergo.bori@outlook.com</w:t>
            </w:r>
            <w:r w:rsidRPr="001067CD">
              <w:rPr>
                <w:i/>
              </w:rPr>
              <w:br/>
            </w:r>
            <w:r w:rsidR="00A96AEC">
              <w:t>Business administration and management</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Katalin Ásványi</w:t>
            </w:r>
          </w:p>
          <w:p w:rsidR="00DB4822" w:rsidRDefault="00DB4822" w:rsidP="00BA6BAF">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added value of CSR elements in corporate communication from a consumer perspective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CSR; CSR communication; sustainability; sustainable communication</w:t>
      </w:r>
      <w:r>
        <w:t xml:space="preserve"/>
      </w:r>
    </w:p>
    <w:p>
      <w:pPr>
        <w:widowControl w:val="on"/>
        <w:pBdr/>
        <w:spacing w:before="240" w:after="240" w:line="240" w:lineRule="auto"/>
        <w:ind w:left="0" w:right="0"/>
        <w:jc w:val="left"/>
      </w:pPr>
      <w:r>
        <w:rPr>
          <w:color w:val="000000"/>
          <w:sz w:val="24"/>
          <w:szCs w:val="24"/>
        </w:rPr>
        <w:t xml:space="preserve">The current socio-economic situation increasingly requires companies to operate in a socially responsible manner and to communicate this in their own best interests. This research looks at CSR communication by companies in terms of what and how to communicate to consumers in order to ensure that the message reaches the target audience in the right way and thus enhances the credibility of the company. In the literature, I present the role of CSR communication in corporate strategy and the different communication channels. The paper will develop the primary and secondary data in the framework of a case study and aims to reveal the added value that CSR elements, when presented and embedded in corporate communication, can bring to consumers. In my secondary research, I identified SDG targets in Magyar Telekom advertisements, on which I built the consumer in-depth interviews and expert interviews of the primary research. The novelty of this thesis is that I investigate the role of CSR communication in corporate strategy for a specific company and the methods to communicate CSR activities in a way that gives legitimacy to the company. The results show that gaining consumer legitimacy does not always work in the same way in theory and in practice, and that an appropriate assessment of consumers' subjective perceptions of CSR communication is key for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30915">
    <w:multiLevelType w:val="hybridMultilevel"/>
    <w:lvl w:ilvl="0" w:tplc="24316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30915">
    <w:abstractNumId w:val="602309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6199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