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SÁRA BOTH</w:t>
            </w:r>
          </w:p>
          <w:p w:rsidR="00C275A3" w:rsidRDefault="00CA6B74" w:rsidP="00C275A3">
            <w:pPr>
              <w:pStyle w:val="Hallgatokepzes"/>
            </w:pPr>
            <w:r w:rsidRPr="001067CD">
              <w:rPr>
                <w:i/>
              </w:rPr>
              <w:t>bothsara@gmail.com</w:t>
            </w:r>
            <w:r w:rsidRPr="001067CD">
              <w:rPr>
                <w:i/>
              </w:rPr>
              <w:br/>
            </w:r>
            <w:r w:rsidR="00A96AEC">
              <w:t>Business and Management</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Katalin Ásványi</w:t>
            </w:r>
          </w:p>
          <w:p w:rsidR="00DB4822" w:rsidRDefault="00DB4822" w:rsidP="00BA6BAF">
            <w:pPr>
              <w:pStyle w:val="Konzulensektitulus"/>
            </w:pPr>
            <w:r w:rsidRPr="00DB4822">
              <w:t>associate professor, BCE GT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One Step Closer To Integration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disabled people; inclusivity; sensitization training; higher education; Q-methodology</w:t>
      </w:r>
      <w:r>
        <w:t xml:space="preserve"/>
      </w:r>
    </w:p>
    <w:p>
      <w:pPr>
        <w:widowControl w:val="on"/>
        <w:pBdr/>
        <w:spacing w:before="240" w:after="240" w:line="240" w:lineRule="auto"/>
        <w:ind w:left="0" w:right="0"/>
        <w:jc w:val="left"/>
      </w:pPr>
      <w:r>
        <w:rPr>
          <w:color w:val="000000"/>
          <w:sz w:val="24"/>
          <w:szCs w:val="24"/>
        </w:rPr>
        <w:t xml:space="preserve">In recent years, sustainability has gained increasing importance in the field of education, presenting various challenges for educational institutions. My current research focuses on individuals with disabilities and highlights an aspect of sustainability that is less widespread and less popular. Social acceptance of people with disabilities is essential in all areas of life, making the education and sensitization of students on this topic the primary objective of this study.</w:t>
      </w:r>
    </w:p>
    <w:p>
      <w:pPr>
        <w:widowControl w:val="on"/>
        <w:pBdr/>
        <w:spacing w:before="240" w:after="240" w:line="240" w:lineRule="auto"/>
        <w:ind w:left="0" w:right="0"/>
        <w:jc w:val="left"/>
      </w:pPr>
      <w:r>
        <w:rPr>
          <w:color w:val="000000"/>
          <w:sz w:val="24"/>
          <w:szCs w:val="24"/>
        </w:rPr>
        <w:t xml:space="preserve">A sensitization training session was conducted with 16 students from Corvinus University, preceded by a general attitudinal survey that assessed the students’ perspectives on disabilities and individuals with disabilities. During the training, three different topics were covered, focusing on situations encountered in everyday life. Following the educational sessions, the group’s attitudes were reassessed. Using the ATDP scale as a foundation, the Q-methodology was applied to measure potential changes in the students’ preference structures.</w:t>
      </w:r>
    </w:p>
    <w:p>
      <w:pPr>
        <w:widowControl w:val="on"/>
        <w:pBdr/>
        <w:spacing w:before="240" w:after="240" w:line="240" w:lineRule="auto"/>
        <w:ind w:left="0" w:right="0"/>
        <w:jc w:val="left"/>
      </w:pPr>
      <w:r>
        <w:rPr>
          <w:color w:val="000000"/>
          <w:sz w:val="24"/>
          <w:szCs w:val="24"/>
        </w:rPr>
        <w:t xml:space="preserve">The main research question explored whether the training influenced the participants’ attitudinal preference structures—specifically, whether they became more accepting of individuals with disabilities and those with reduced work capacity in their everyday and workplace environments as their knowledge about these groups expanded. The methods applied during the research enabled the identification of the students’ attitudes and the evaluation of the extent and areas in which the training fostered positive changes in their perspectives toward individuals with disabilities.</w:t>
      </w:r>
    </w:p>
    <w:p>
      <w:pPr>
        <w:widowControl w:val="on"/>
        <w:pBdr/>
        <w:spacing w:before="240" w:after="240" w:line="240" w:lineRule="auto"/>
        <w:ind w:left="0" w:right="0"/>
        <w:jc w:val="left"/>
      </w:pPr>
      <w:r>
        <w:rPr>
          <w:color w:val="000000"/>
          <w:sz w:val="24"/>
          <w:szCs w:val="24"/>
        </w:rPr>
        <w:t xml:space="preserve">The findings revealed that the training led to changes in the students’ attitudes and behavioral preferences in the areas of education, work, and daily life. As a result of the training sessions, the participants’ mindset and knowledge levels shifted, reflecting a deeper understanding of the social challenges faced by people with disabilities. The research outcomes underscored the importance of integrating courses aimed at promoting the acceptance of individuals with disabilities into higher education curricula.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531595">
    <w:multiLevelType w:val="hybridMultilevel"/>
    <w:lvl w:ilvl="0" w:tplc="684235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531595">
    <w:abstractNumId w:val="515315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09880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