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FERENCZI</w:t>
            </w:r>
          </w:p>
          <w:p w:rsidR="00C275A3" w:rsidRDefault="00CA6B74" w:rsidP="00C275A3">
            <w:pPr>
              <w:pStyle w:val="Hallgatokepzes"/>
            </w:pPr>
            <w:r w:rsidRPr="001067CD">
              <w:rPr>
                <w:i/>
              </w:rPr>
              <w:t>annamaria.ferenczi@stud.uni-corvinus.hu</w:t>
            </w:r>
            <w:r w:rsidRPr="001067CD">
              <w:rPr>
                <w:i/>
              </w:rPr>
              <w:br/>
            </w:r>
            <w:r w:rsidR="00A96AEC">
              <w:t>Regional and Environmental Economic Studies</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Zsuzsanna Marjainé Szerényi</w:t>
            </w:r>
          </w:p>
          <w:p w:rsidR="00DB4822" w:rsidRDefault="00DB4822" w:rsidP="00BA6BAF">
            <w:pPr>
              <w:pStyle w:val="Konzulensektitulus"/>
            </w:pPr>
            <w:r w:rsidRPr="00DB4822">
              <w:t>professor,  Institute of Sustainable Development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Environmentally Sustainable Sport Event - Reality or Utopia?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 sustainability; major international sport events; Budapest; evaluation criteria</w:t>
      </w:r>
      <w:r>
        <w:t xml:space="preserve"/>
      </w:r>
    </w:p>
    <w:p>
      <w:pPr>
        <w:widowControl w:val="on"/>
        <w:pBdr/>
        <w:spacing w:before="240" w:after="240" w:line="240" w:lineRule="auto"/>
        <w:ind w:left="0" w:right="0"/>
        <w:jc w:val="left"/>
      </w:pPr>
      <w:r>
        <w:rPr>
          <w:color w:val="000000"/>
          <w:sz w:val="24"/>
          <w:szCs w:val="24"/>
        </w:rPr>
        <w:t xml:space="preserve">It is an undisputed fact that attempts at defining environmental economics and theoretical approaches to sustainability vary widely at both international and national level. The aim of this research is to capture major international sporting events through the lens of the environmental pillar of sustainability, and to do so in a way that is not limited to the "traditional" environmental sustainability issue. The author sought to answer the question of whether the environmentally sustainable sporting event is a reality or a utopia, in other words: how consistent are domestic sustainability efforts with the major international sporting events that have taken place in Hungary over the past five years, with a particular focus on Budapest?</w:t>
      </w:r>
    </w:p>
    <w:p>
      <w:pPr>
        <w:widowControl w:val="on"/>
        <w:pBdr/>
        <w:spacing w:before="240" w:after="240" w:line="240" w:lineRule="auto"/>
        <w:ind w:left="0" w:right="0"/>
        <w:jc w:val="left"/>
      </w:pPr>
      <w:r>
        <w:rPr>
          <w:color w:val="000000"/>
          <w:sz w:val="24"/>
          <w:szCs w:val="24"/>
        </w:rPr>
        <w:t xml:space="preserve">This thesis aims to implement a new segment of the discourse on this issue, in order to reorient the analysis of this matter on a broader horizon. Using a novel approach, this work proposes a sustainability evaluation approach for sporting events, using Budapest as an example. This can provide a starting point for further research, policy and support for orientation in the field of environmentally sustainable sporting events, which is characterised by a variety of narratives. The document analysis clearly showed that in order to provide a coherent framework for analysis, it was essential to develop a comprehensive definition. In order to further refine the methodological spectrum, relevant international and national case studies of football, handball and athletics were studied, complemented by expert interviews. To assess these, a sports event-focused environmental sustainability feasibility matrix was constructed and applied. In addition, it was essential to channel the opinions of the end-user side through a questionnaire. This is not representative, but it provides useful information for the research and can be used as a starting point for a more in-depth study of the topic.</w:t>
      </w:r>
    </w:p>
    <w:p>
      <w:pPr>
        <w:widowControl w:val="on"/>
        <w:pBdr/>
        <w:spacing w:before="240" w:after="240" w:line="240" w:lineRule="auto"/>
        <w:ind w:left="0" w:right="0"/>
        <w:jc w:val="left"/>
      </w:pPr>
      <w:r>
        <w:rPr>
          <w:color w:val="000000"/>
          <w:sz w:val="24"/>
          <w:szCs w:val="24"/>
        </w:rPr>
        <w:t xml:space="preserve">Overall, synergies can be detected, which are common segments that are not exploited to their full potential. At the same time, the influence of Budapest as a host city is not obvious. Furthermore, there is a lack of systemic thinking on the management and organisation of sustainable sporting events in the country. This is mainly due to a lack of consolidation of the necessary structures, financial resources, time, will and knowledge.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63262">
    <w:multiLevelType w:val="hybridMultilevel"/>
    <w:lvl w:ilvl="0" w:tplc="47276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63262">
    <w:abstractNumId w:val="13863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477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