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LÁSZLÓ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kissmarci00@gmail.com</w:t>
            </w:r>
            <w:r w:rsidRPr="001067CD">
              <w:rPr>
                <w:i/>
              </w:rPr>
              <w:br/>
            </w:r>
            <w:r w:rsidR="00A96AEC">
              <w:t>Gazdaság-és pénzügy-matematikai elemzés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Szádoczki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Teljesítmény alapon vannak–e elosztva a FIFA világbajnokság kvótái?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FIFA világbajnokság, Páros összehasonlítás, Döntéselmélet, Kvótaelosztás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először 2026-ban megvalósuló, 48 csapatos FIFA futball világbajnokság és a kontinensek közötti megváltozott kvótaelosztás nagy vitát váltott ki a futballtársadalomban, mivel az új rendszerben az UEFA kvótáinak aránya csökkent, míg az ázsiai, afrikai és észak-amerikai kontinensek aránya növekedett. A dolgozatban a kvótaelosztás történelmi kontextusának ismertetése után arra a kérdésre keresem a választ, hogy összhangban van-e az új kvótaelosztás a kontinensek korábbi VB-ken nyújtott teljesítményével. A teljesítmények meghatározásához és rangsorolásához az elmúlt VB-k mérkőzéseinek eredményeiből készült páros összehasonlítás mátrixon alapuló súlyszámítást alkalmazok, amely módszer tudomásom szerint először kerül alkalmazásra a VB kvóta-allokáció irodalmában. A módszertant továbbfejlesztem lineáris korlátozó feltételek és a kontinenseken belüli verseny erősségének figyelembevételével. Az eredmények azt mutatják, hogy a múltbéli teljesítmény alapján Afrika kvótaszáma jól tükrözi a kontinens erősségét, viszont Ázsia nagyjából 1-gyel kevesebb kvótát érdemelne az afrikai kontinensnél. A CONCACAF a leginkább alulreprezentált szövetség, amely az afrikai CAF- nál is némileg magasabb kvótát érdemelne. Az UEFA viszont felülreprezentált a VB résztvevők között, múltbéli teljesítménye 11-14 kvótát diktálna a 16 helyett. A megállapításokat robusztusságvizsgálattal is megerősítem, és ismertetem a módszertan alkalmazásának limitációit.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19492">
    <w:multiLevelType w:val="hybridMultilevel"/>
    <w:lvl w:ilvl="0" w:tplc="70216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19492">
    <w:abstractNumId w:val="28619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532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