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SITERI VILMOS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sitvili@gmail.com</w:t>
            </w:r>
            <w:r w:rsidRPr="001067CD">
              <w:rPr>
                <w:i/>
              </w:rPr>
              <w:br/>
            </w:r>
            <w:r w:rsidR="00A96AEC">
              <w:t>Gazdaság- és péntügy-matematikai elemzés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Szádoczki Zsombor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Európai férfi labdarúgó-válogatottak rangsorolása Bradley–Terry módszer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Bradley-Terry; Európa; labdarúgás; rangsor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az európai férfi futball-válogatottak rangsorolása a Bradley-Terry módszer segítségével. A vizsgált kutatási kérdés, hogy az általam használt módszertannal képzett rangsorok mennyire korrelálnak a FIFA-világranglistával és a Nemzetek Ligája végeredményével. A kérdés relevanciáját növeli, hogy a nemrégen befejeződött 2022-es katari világbajnokság kapcsán újból vita tárgya lett, hogy vajon tényleg a legerősebb válogatott lett-e a győztes. Az eredmények azt mutatják, hogy a Spearman-rangkorrelációk minden összehasonlításban 0,94 felettiek lettek, vagyis statisztikai értelemben igen hasonló rangsorokat kaptam. A nagyfokú egyezőséget a Kendall W-együttható, amellyel több rangsort vizsgálunk egyszerre, és a rangsorok vizuális ábrázolása is megerősítette.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46126">
    <w:multiLevelType w:val="hybridMultilevel"/>
    <w:lvl w:ilvl="0" w:tplc="43425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46126">
    <w:abstractNumId w:val="855461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797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