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SITERI</w:t>
            </w:r>
          </w:p>
          <w:p w:rsidR="00C275A3" w:rsidRDefault="00CA6B74" w:rsidP="00C275A3">
            <w:pPr>
              <w:pStyle w:val="Hallgatokepzes"/>
            </w:pPr>
            <w:r w:rsidRPr="001067CD">
              <w:rPr>
                <w:i/>
              </w:rPr>
              <w:t>sitvili@gmail.com</w:t>
            </w:r>
            <w:r w:rsidRPr="001067CD">
              <w:rPr>
                <w:i/>
              </w:rPr>
              <w:br/>
            </w:r>
            <w:r w:rsidR="00A96AEC">
              <w:t>Economic and Financial Mathematical Analysis</w:t>
            </w:r>
            <w:r w:rsidR="00A96AEC">
              <w:br/>
            </w:r>
            <w:r w:rsidR="00E77B23">
              <w:t>Unified,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Zsombor Szádoczki</w:t>
            </w:r>
          </w:p>
          <w:p w:rsidR="00DB4822" w:rsidRDefault="00DB4822" w:rsidP="00BA6BAF">
            <w:pPr>
              <w:pStyle w:val="Konzulensektitulus"/>
            </w:pPr>
            <w:r w:rsidRPr="00DB4822">
              <w:t>assistant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Ranking the European Mens National Football Teams with the Bradley-Terry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Bradley-Terry; Europe; football; ranking</w:t>
      </w:r>
      <w:r>
        <w:t xml:space="preserve"/>
      </w:r>
    </w:p>
    <w:p>
      <w:pPr>
        <w:widowControl w:val="on"/>
        <w:pBdr/>
        <w:spacing w:before="240" w:after="240" w:line="240" w:lineRule="auto"/>
        <w:ind w:left="0" w:right="0"/>
        <w:jc w:val="left"/>
      </w:pPr>
      <w:r>
        <w:rPr>
          <w:color w:val="000000"/>
          <w:sz w:val="24"/>
          <w:szCs w:val="24"/>
        </w:rPr>
        <w:t xml:space="preserve">The primary focus of my thesis is the ranking of European men's national football teams using the Bradley-Terry method. The research question investigates the extent to which the rankings generated by my methodology correlate with the FIFA World Rankings and the outcomes of the UEFA Nations League. The relevance of this question is heightened by the recent debates surrounding the 2022 Qatar World Cup, where the legitimacy of the champion as the strongest team has been contested. The results indicate that the Spearman rank correlations in all comparisons exceeded 0.94, suggesting that the rankings produced are statistically very similar. This high degree of concordance was further supported by the Kendall's W coefficient, which examines multiple rankings simultaneously, as well as the visual representation of the rankings.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27594">
    <w:multiLevelType w:val="hybridMultilevel"/>
    <w:lvl w:ilvl="0" w:tplc="42036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27594">
    <w:abstractNumId w:val="49027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631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