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JANKOVITS</w:t>
            </w:r>
          </w:p>
          <w:p w:rsidR="00C275A3" w:rsidRDefault="00CA6B74" w:rsidP="00C275A3">
            <w:pPr>
              <w:pStyle w:val="Hallgatokepzes"/>
            </w:pPr>
            <w:r w:rsidRPr="001067CD">
              <w:rPr>
                <w:i/>
              </w:rPr>
              <w:t>andras.jankovits@stud.uni-corvinus.hu</w:t>
            </w:r>
            <w:r w:rsidRPr="001067CD">
              <w:rPr>
                <w:i/>
              </w:rPr>
              <w:br/>
            </w:r>
            <w:r w:rsidR="00A96AEC">
              <w:t>Economics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Tamás Katona</w:t>
            </w:r>
          </w:p>
          <w:p w:rsidR="00DB4822" w:rsidRDefault="00DB4822" w:rsidP="00BA6BAF">
            <w:pPr>
              <w:pStyle w:val="Konzulensektitulus"/>
            </w:pPr>
            <w:r w:rsidRPr="00DB4822">
              <w:t>Assistant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Institutional analysis of the closure of Mecseki Szénbányák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mine closure; regime change</w:t>
      </w:r>
      <w:r>
        <w:t xml:space="preserve"/>
      </w:r>
    </w:p>
    <w:p>
      <w:pPr>
        <w:widowControl w:val="on"/>
        <w:pBdr/>
        <w:spacing w:before="240" w:after="240" w:line="240" w:lineRule="auto"/>
        <w:ind w:left="0" w:right="0"/>
        <w:jc w:val="left"/>
      </w:pPr>
      <w:r>
        <w:rPr>
          <w:color w:val="000000"/>
          <w:sz w:val="24"/>
          <w:szCs w:val="24"/>
        </w:rPr>
        <w:t xml:space="preserve">This paper focuses on the institutional analysis of the closure of Mecseki Szénbányák (Mecsek Coal Mines). The research examines the relationship between the mine closures and the regime change, as well as the economic, social and political causes and consequences of the restructuring and closures. To achieve this, the institutional factors of the regime change and the subsequent period are established on the basis of the literature. Then, it analyses the case of Mecseki Szénbányák company, examining the factors that caused its closure employing economic data and processes, as well as articles published during the period. It also presents the background with a focus group interview and in-depth interviews with former miners. The analysis identifies path dependency and other factors described in the literature in relation to Mecseki Szénbányák.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32703">
    <w:multiLevelType w:val="hybridMultilevel"/>
    <w:lvl w:ilvl="0" w:tplc="30899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32703">
    <w:abstractNumId w:val="74732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39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