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SCHWEMMER MARTIN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schwemmer.martin1@gmail.com</w:t>
            </w:r>
            <w:r w:rsidRPr="001067CD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Chikán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 emeritus, BCE KT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Munkaügyi érdekegyeztetés a Nyugat szívében és a posztszocialista régióban – Belgium és Magyarország összehasonlító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érdekegyeztetés; szakszervezetek; összehasonlítás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összehasonlítja Belgium és Magyarország jelenleg működő országos munkaügyi</w:t>
      </w:r>
      <w:r>
        <w:rPr>
          <w:color w:val="000000"/>
          <w:sz w:val="24"/>
          <w:szCs w:val="24"/>
        </w:rPr>
        <w:br/>
        <w:t xml:space="preserve">érdekegyeztető rendszereit azzal a céllal, hogy rámutasson, milyen hatalmi helyzettel</w:t>
      </w:r>
      <w:r>
        <w:rPr>
          <w:color w:val="000000"/>
          <w:sz w:val="24"/>
          <w:szCs w:val="24"/>
        </w:rPr>
        <w:br/>
        <w:t xml:space="preserve">rendelkeznek az egyes szereplők és milyen különbségek azonosíthatóak a két rendszer</w:t>
      </w:r>
      <w:r>
        <w:rPr>
          <w:color w:val="000000"/>
          <w:sz w:val="24"/>
          <w:szCs w:val="24"/>
        </w:rPr>
        <w:br/>
        <w:t xml:space="preserve">felépítése között. A kvalitatív kutatás során a belgiumi és magyarországi érintettekkel készültek</w:t>
      </w:r>
      <w:r>
        <w:rPr>
          <w:color w:val="000000"/>
          <w:sz w:val="24"/>
          <w:szCs w:val="24"/>
        </w:rPr>
        <w:br/>
        <w:t xml:space="preserve">interjúk. A vizsgálat először a munkaügyi rendszereken belüli erőviszonyokat tárja fel, kiemelt</w:t>
      </w:r>
      <w:r>
        <w:rPr>
          <w:color w:val="000000"/>
          <w:sz w:val="24"/>
          <w:szCs w:val="24"/>
        </w:rPr>
        <w:br/>
        <w:t xml:space="preserve">figyelmet fordítva a szakszervezetekre, majd az érdekegyeztetés intézményrendszerét és a</w:t>
      </w:r>
      <w:r>
        <w:rPr>
          <w:color w:val="000000"/>
          <w:sz w:val="24"/>
          <w:szCs w:val="24"/>
        </w:rPr>
        <w:br/>
        <w:t xml:space="preserve">kollektív tárgyalások országos folyamatát elemzi. A kutatás megállapítja, hogy több külső és</w:t>
      </w:r>
      <w:r>
        <w:rPr>
          <w:color w:val="000000"/>
          <w:sz w:val="24"/>
          <w:szCs w:val="24"/>
        </w:rPr>
        <w:br/>
        <w:t xml:space="preserve">belső tényező miatt a belgiumi szakszervezetek hatalmi helyzete jelentősebb, ami nagyobb</w:t>
      </w:r>
      <w:r>
        <w:rPr>
          <w:color w:val="000000"/>
          <w:sz w:val="24"/>
          <w:szCs w:val="24"/>
        </w:rPr>
        <w:br/>
        <w:t xml:space="preserve">erőegyensúlyt biztosít a rendszerben a hazai tapasztalatokhoz képest, ahol ezzel szemben a</w:t>
      </w:r>
      <w:r>
        <w:rPr>
          <w:color w:val="000000"/>
          <w:sz w:val="24"/>
          <w:szCs w:val="24"/>
        </w:rPr>
        <w:br/>
        <w:t xml:space="preserve">szakszervezeti mozgalom számos szempontból gyengébben szervezett. A dolgozat rámutat</w:t>
      </w:r>
      <w:r>
        <w:rPr>
          <w:color w:val="000000"/>
          <w:sz w:val="24"/>
          <w:szCs w:val="24"/>
        </w:rPr>
        <w:br/>
        <w:t xml:space="preserve">továbbá, hogy a nyugat-európai ország érdekegyeztetési folyamatát stabilabb, nagyobb</w:t>
      </w:r>
      <w:r>
        <w:rPr>
          <w:color w:val="000000"/>
          <w:sz w:val="24"/>
          <w:szCs w:val="24"/>
        </w:rPr>
        <w:br/>
        <w:t xml:space="preserve">legitimitással rendelkező intézményrendszer jellemzi, a központi kollektív alkufolyamat pedig</w:t>
      </w:r>
      <w:r>
        <w:rPr>
          <w:color w:val="000000"/>
          <w:sz w:val="24"/>
          <w:szCs w:val="24"/>
        </w:rPr>
        <w:br/>
        <w:t xml:space="preserve">inkább kompromisszumokra épül és összekapcsolódik az iparági és vállalati kollektív</w:t>
      </w:r>
      <w:r>
        <w:rPr>
          <w:color w:val="000000"/>
          <w:sz w:val="24"/>
          <w:szCs w:val="24"/>
        </w:rPr>
        <w:br/>
        <w:t xml:space="preserve">szerződésekkel. Ezzel szemben Magyarországon az intézményrendszer gyakran kormányzati</w:t>
      </w:r>
      <w:r>
        <w:rPr>
          <w:color w:val="000000"/>
          <w:sz w:val="24"/>
          <w:szCs w:val="24"/>
        </w:rPr>
        <w:br/>
        <w:t xml:space="preserve">ciklusonként került átalakításra, a testületek pedig főleg konzultatív szerepet töltenek be, így az</w:t>
      </w:r>
      <w:r>
        <w:rPr>
          <w:color w:val="000000"/>
          <w:sz w:val="24"/>
          <w:szCs w:val="24"/>
        </w:rPr>
        <w:br/>
        <w:t xml:space="preserve">országos érdekegyeztetést másfajta dinamikák jellemzik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13523">
    <w:multiLevelType w:val="hybridMultilevel"/>
    <w:lvl w:ilvl="0" w:tplc="98363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13523">
    <w:abstractNumId w:val="157135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0205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