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LÁSZLÓ SCHWEMMER</w:t>
            </w:r>
          </w:p>
          <w:p w:rsidR="00C275A3" w:rsidRDefault="00CA6B74" w:rsidP="00C275A3">
            <w:pPr>
              <w:pStyle w:val="Hallgatokepzes"/>
            </w:pPr>
            <w:r w:rsidRPr="001067CD">
              <w:rPr>
                <w:i/>
              </w:rPr>
              <w:t>schwemmer.martin1@gmail.com</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Attila Chikán</w:t>
            </w:r>
          </w:p>
          <w:p w:rsidR="00DB4822" w:rsidRDefault="00DB4822" w:rsidP="00BA6BAF">
            <w:pPr>
              <w:pStyle w:val="Konzulensektitulus"/>
            </w:pPr>
            <w:r w:rsidRPr="00DB4822">
              <w:t>professor emeritus, BCE KT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Labour reconciliation in the heart of the West and in the postsocialist region: a comparative analysis of Belgium and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Reconciliation of interests, trade unions, comparison</w:t>
      </w:r>
      <w:r>
        <w:t xml:space="preserve"/>
      </w:r>
    </w:p>
    <w:p>
      <w:pPr>
        <w:widowControl w:val="on"/>
        <w:pBdr/>
        <w:spacing w:before="240" w:after="240" w:line="240" w:lineRule="auto"/>
        <w:ind w:left="0" w:right="0"/>
        <w:jc w:val="left"/>
      </w:pPr>
      <w:r>
        <w:rPr>
          <w:color w:val="000000"/>
          <w:sz w:val="24"/>
          <w:szCs w:val="24"/>
        </w:rPr>
        <w:t xml:space="preserve">The research compares the current national labour conciliation systems in Belgium and Hungary with the aim of highlighting the power positions of the different actors and the differences that can be identified between the two systems. The qualitative research involved interviews with stakeholders in Belgium and Hungary. The study first explores the balance of power within the labour systems, with a particular focus on trade unions, and then analyses the institutional framework of interest conciliation and the process of collective bargaining in the country. The research finds that, due to a number of external and internal factors, the power position of trade unions in Belgium is more significant, providing a greater balance of power in the system compared to the experience in Hungary, where, in contrast, the trade union movement is in many respects less organised. The paper also points out that the process of interest conciliation in Western European countries is characterised by a more stable institutional system with greater legitimacy, and that the central collective bargaining process is more compromise-based and linked to industry and company collective agreements. In contrast, in Hungary, the institutional system has often been reshaped by governmental cycles, and the bodies have a mainly consultative role, so that national interest conciliation is characterised by different dynamics.</w:t>
      </w:r>
    </w:p>
    <w:p>
      <w:pPr>
        <w:widowControl w:val="on"/>
        <w:pBdr/>
        <w:spacing w:before="240" w:after="240" w:line="240" w:lineRule="auto"/>
        <w:ind w:left="0" w:right="0"/>
        <w:jc w:val="left"/>
      </w:pPr>
      <w:r>
        <w:rPr>
          <w:color w:val="000000"/>
          <w:sz w:val="24"/>
          <w:szCs w:val="24"/>
        </w:rPr>
        <w:t xml:space="preserve">Translated with DeepL.com (free version)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75755">
    <w:multiLevelType w:val="hybridMultilevel"/>
    <w:lvl w:ilvl="0" w:tplc="55173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75755">
    <w:abstractNumId w:val="83175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054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