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KERTÉSZ BENCE</w:t>
            </w:r>
          </w:p>
          <w:p w:rsidR="00C275A3" w:rsidRDefault="00CA6B74" w:rsidP="00C275A3">
            <w:pPr>
              <w:pStyle w:val="Hallgatokepzes"/>
            </w:pPr>
            <w:r w:rsidRPr="001067CD">
              <w:rPr>
                <w:i/>
              </w:rPr>
              <w:t>kertesz.bence.official@gmail.com</w:t>
            </w:r>
            <w:r w:rsidRPr="001067CD">
              <w:rPr>
                <w:i/>
              </w:rPr>
              <w:br/>
            </w:r>
            <w:r w:rsidR="00A96AEC">
              <w:t>Nemzetközi tanulmányok</w:t>
            </w:r>
            <w:r w:rsidR="00A96AEC">
              <w:br/>
            </w:r>
            <w:r w:rsidR="00E77B23">
              <w:t>BA, 6. félév</w:t>
            </w:r>
          </w:p>
          <w:p w:rsidR="00C265CE" w:rsidRPr="009E5FF1" w:rsidRDefault="00E77B23" w:rsidP="00BA6BAF">
            <w:pPr>
              <w:pStyle w:val="Hallgatointezmeny-kar"/>
              <w:rPr>
                <w:b/>
                <w:caps/>
              </w:rPr>
            </w:pPr>
            <w:r>
              <w:t>Budapesti Corvinus Egyetem</w:t>
            </w:r>
            <w:r w:rsidR="00C275A3">
              <w:br/>
            </w:r>
            <w:r w:rsidR="00DB4822">
              <w:t>Társadalomtudományi TDK</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Gálik Zoltán</w:t>
            </w:r>
          </w:p>
          <w:p w:rsidR="00DB4822" w:rsidRDefault="00DB4822" w:rsidP="00BA6BAF">
            <w:pPr>
              <w:pStyle w:val="Konzulensektitulus"/>
            </w:pPr>
            <w:r w:rsidRPr="00DB4822">
              <w:t>egyetemi docens,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kettős felhasználású (űr)technológiák hatása a stratégia csapásmérő képességekre, a globális biztonságpolitikára, és a non-proliferációs törekvésekre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kettős felhasználású űrtechnológia, rakétatechnológia, stratégiai csapásmérő képesség, non-proliferáció, biztonságpolitika</w:t>
      </w:r>
      <w:r>
        <w:t xml:space="preserve"/>
      </w:r>
    </w:p>
    <w:p>
      <w:pPr>
        <w:widowControl w:val="on"/>
        <w:pBdr/>
        <w:spacing w:before="240" w:after="240" w:line="240" w:lineRule="auto"/>
        <w:ind w:left="0" w:right="0"/>
        <w:jc w:val="left"/>
      </w:pPr>
      <w:r>
        <w:rPr>
          <w:color w:val="000000"/>
          <w:sz w:val="24"/>
          <w:szCs w:val="24"/>
        </w:rPr>
        <w:t xml:space="preserve">A kutatás egy olyan tudományterületeken átívelő problémát kívánt bemutatni, mely eddig a tudományos és stratégiai fókuszon kívül maradt, bár jelentős befolyással bír korunk globális biztonsági helyzetére. A tanulmány célja feltárni a kettős felhasználású űrtechnológiák - így különösen a polgári és katonai rakétatechnológia összefonódásának - stratégiai csapásmérő képességekre, valamint ezáltal a globális biztonságpolitikára és a non-proliferációs törekvésekre gyakorolt hatását.</w:t>
      </w:r>
    </w:p>
    <w:p>
      <w:pPr>
        <w:widowControl w:val="on"/>
        <w:pBdr/>
        <w:spacing w:before="240" w:after="240" w:line="240" w:lineRule="auto"/>
        <w:ind w:left="0" w:right="0"/>
        <w:jc w:val="left"/>
      </w:pPr>
      <w:r>
        <w:rPr>
          <w:color w:val="000000"/>
          <w:sz w:val="24"/>
          <w:szCs w:val="24"/>
        </w:rPr>
        <w:br/>
        <w:t xml:space="preserve">Ezen komplex kutatási kérdéskör elemzéséhez interdiszciplináris megközelítés került alkalmazásra, egyesítve a jogi, (hadi)technikai, (had)történeti, és biztonságpolitikai perspektívákat. Áttekintésre került a téma történeti, és technikai háttere, mely bizonyította a polgári és katonai rakétatechnológia összefonódását. Összegzésre került a polgári és katonai rakétaeszközöket szabályozó kurrens jogi struktúra, valamint annak megújítását igénylő hiányossága.</w:t>
      </w:r>
    </w:p>
    <w:p>
      <w:pPr>
        <w:widowControl w:val="on"/>
        <w:pBdr/>
        <w:spacing w:before="240" w:after="240" w:line="240" w:lineRule="auto"/>
        <w:ind w:left="0" w:right="0"/>
        <w:jc w:val="left"/>
      </w:pPr>
      <w:r>
        <w:rPr>
          <w:color w:val="000000"/>
          <w:sz w:val="24"/>
          <w:szCs w:val="24"/>
        </w:rPr>
        <w:br/>
        <w:t xml:space="preserve">A tanulmány központi részét tíz, a tömegpusztító és stratégiai csapásmérő képességek szempontjából leginkább meghatározó ország elemzése képezi. Összegzésre kerültek a stratégiai csapásmérő képességek, és induktív módon, esettanulmányokon keresztül azok kettős felhasználású űrtechnológiákkal való kapcsolata került vizsgálatra, bemutatva ezzel a kettős felhasználású technológiák problémakörének egy-egy aspektusát. Azonos módszertannal vizsgálatra került a feltörekvő magánszektor példája, rávilágítva ezzel a magánszereplők által birtokolt kettős felhasználású technológiák potenciális biztonsági kockázatára. Az esettanulmányokhoz kapcsolódva egy különleges módszertan is felhasználásra került, ugyanis valós haditechnikai és történeti adatok alapján hipotetikus szcenáriók is felvázolásra kerültek, ezáltal demonstrálva a polgári űrkutatási hordozóeszközök stratégiai csapásmérő eszközként való alkalmazásának lehetőségét és kockázatát.</w:t>
      </w:r>
    </w:p>
    <w:p>
      <w:pPr>
        <w:widowControl w:val="on"/>
        <w:pBdr/>
        <w:spacing w:before="240" w:after="240" w:line="240" w:lineRule="auto"/>
        <w:ind w:left="0" w:right="0"/>
        <w:jc w:val="left"/>
      </w:pPr>
      <w:r>
        <w:rPr>
          <w:color w:val="000000"/>
          <w:sz w:val="24"/>
          <w:szCs w:val="24"/>
        </w:rPr>
        <w:br/>
        <w:t xml:space="preserve">A kutatás során bebizonyításra került a hipotézis, mely szerint a kettős felhasználású űrtechnológiák jelentősen hozzájárulnak a stratégiai csapásmérő képességek proliferációjához állami és nem állami szereplők tekintetében is. Sikerült tudományos elemzéssel feltárni ezt a problémakört, mely eddig elkerülte a stratégiaalkotás figyelmét, holott az a jogi keretrendszer hiányosságai, és a magánszektor növekvő szerepvállalása miatt egyre nagyobb biztonságpolitikai kockázatot jelenthet. A tanulmány ezen kérdések későbbi, kutatás és stratégiaalkotás keretében végzett elemzéséhez kíván alapot teremteni.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054107">
    <w:multiLevelType w:val="hybridMultilevel"/>
    <w:lvl w:ilvl="0" w:tplc="645965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054107">
    <w:abstractNumId w:val="550541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14129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