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MÁRTON GELLÉRT</w:t>
            </w:r>
          </w:p>
          <w:p w:rsidR="00C275A3" w:rsidRDefault="00CA6B74" w:rsidP="00C275A3">
            <w:pPr>
              <w:pStyle w:val="Hallgatokepzes"/>
            </w:pPr>
            <w:r w:rsidRPr="001067CD">
              <w:rPr>
                <w:i/>
              </w:rPr>
              <w:t>kissmartongellert@gmail.com</w:t>
            </w:r>
            <w:r w:rsidRPr="001067CD">
              <w:rPr>
                <w:i/>
              </w:rPr>
              <w:br/>
            </w:r>
            <w:r w:rsidR="00A96AEC">
              <w:t>Gazálkodási és menedzsment</w:t>
            </w:r>
            <w:r w:rsidR="00A96AEC">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András Krisztina Anna</w:t>
            </w:r>
          </w:p>
          <w:p w:rsidR="00DB4822" w:rsidRDefault="00DB4822" w:rsidP="00BA6BAF">
            <w:pPr>
              <w:pStyle w:val="Konzulensektitulus"/>
            </w:pPr>
            <w:r w:rsidRPr="00DB4822">
              <w:t>Szakfelelős-egyetemi docens,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dinamikus árazás hatása Magyarországon kulturális rendezvények bevételére és lehetséges hatásai a sportrendezvényekre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dinamikus árazás; sportesemények; kulturális események; fogyasztói vélemények; bevétel és jegyeladás változás</w:t>
      </w:r>
      <w:r>
        <w:t xml:space="preserve"/>
      </w:r>
    </w:p>
    <w:p>
      <w:pPr>
        <w:widowControl w:val="on"/>
        <w:pBdr/>
        <w:spacing w:before="240" w:after="240" w:line="240" w:lineRule="auto"/>
        <w:ind w:left="0" w:right="0"/>
        <w:jc w:val="left"/>
      </w:pPr>
      <w:r>
        <w:rPr>
          <w:color w:val="000000"/>
          <w:sz w:val="24"/>
          <w:szCs w:val="24"/>
        </w:rPr>
        <w:t xml:space="preserve">Bevezetés: Kutatásomban az a kérdést vizsgálom meg, hogy az egyre gyakrabban alkalmazott dinamikus árazási módszer, milyen hatással van, illetve lehet a jövőben a magyar rendezvény piacra. Ahol már jelen van, ott milyen változások következtek be és a jelenleg még fix áras jegyekkel működő szektorokban érdemes lehet-e elgondolkozni a bevezetésen.</w:t>
      </w:r>
      <w:r>
        <w:rPr>
          <w:color w:val="000000"/>
          <w:sz w:val="24"/>
          <w:szCs w:val="24"/>
        </w:rPr>
        <w:br/>
        <w:t xml:space="preserve">Anyag és módszerek: Intézményi oldalról kulturális események példáján és tapasztalatain keresztül közelítem meg a kérdést, interjúk és esettanulmányok segítségével. A fogyasztói oldalt, véleményeket, érzéseket, pedig kérdőívvel gyűjtött adatok alapján vizsgálom meg. Tehát a munkámban vegyesen alkalmaztam kvalitatív és kvantitatív módszereket.</w:t>
      </w:r>
      <w:r>
        <w:rPr>
          <w:color w:val="000000"/>
          <w:sz w:val="24"/>
          <w:szCs w:val="24"/>
        </w:rPr>
        <w:br/>
        <w:t xml:space="preserve">Eredmények: Az egyik hipotézisem, a dinamikus árazás megítélése és a lakóhelyek közötti kapcsolatot vizsgálja. Kutatásomban azt találtam, hogy falu, város, főváros között nincs szignifikáns eltérés, amit egy magyar esettanulmány is alátámaszt. Munkámban kíváncsi voltam arra, hogy az események típusa mennyiben határozza meg a dinamikus árazás és más innovatív megoldások elfogadottságát. Azt találtam, hogy azok, akik gyakrabban látogatnak bármiféle eseményeket, ők pozitívabban állnak a témához, azonban amikor egyesével vizsgáltam az esemény típusokat, akkor nem mindig áll fenn a pozitív kapcsolat. A harmadik hipotézisem, miszerint a dinamikus árazás bevezetésével az intézmények növelni tudják a bevételüket és a jegyeladás számát, az interjú és az esettanulmányok is teljes mértékben alátámasztják.</w:t>
      </w:r>
      <w:r>
        <w:rPr>
          <w:color w:val="000000"/>
          <w:sz w:val="24"/>
          <w:szCs w:val="24"/>
        </w:rPr>
        <w:br/>
        <w:t xml:space="preserve">Következtetés: A dinamikus árazás alkalmazása események jegyeinél egyáltalán nem ütközik olyan nagy ellenállásba, mint arra számítani lehetett, az emberek alapvetően nyitottan és érdeklődve fogadják. Bizonyos szektorokban azonban lényeges eltérés lehet, így egyes intézményeknek érdemes lehet megvárni a kereslet alapú árazás szélesebb körű elterjedését. Emellett intézményi oldalról is egyértelműen pozitívak a tapasztalatok, így valószínűsíthető, hogy a következő 5-10 évben egyre több szektorban megjelenik majd a dinamikus árazás.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61378">
    <w:multiLevelType w:val="hybridMultilevel"/>
    <w:lvl w:ilvl="0" w:tplc="24431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61378">
    <w:abstractNumId w:val="86261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381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