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FOLYOVICH </w:t>
            </w:r>
          </w:p>
          <w:p w:rsidR="00C275A3" w:rsidRDefault="00CA6B74" w:rsidP="00C275A3">
            <w:pPr>
              <w:pStyle w:val="Hallgatokepzes"/>
            </w:pPr>
            <w:r w:rsidRPr="001067CD">
              <w:rPr>
                <w:i/>
              </w:rPr>
              <w:t>peter.folyovich@gmail.com</w:t>
            </w:r>
            <w:r w:rsidRPr="001067CD">
              <w:rPr>
                <w:i/>
              </w:rPr>
              <w:br/>
            </w:r>
            <w:r w:rsidR="00A96AEC">
              <w:t>Finance</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Gréta Petróczy </w:t>
            </w:r>
          </w:p>
          <w:p w:rsidR="00DB4822" w:rsidRDefault="00DB4822" w:rsidP="00BA6BAF">
            <w:pPr>
              <w:pStyle w:val="Konzulensektitulus"/>
            </w:pPr>
            <w:r w:rsidRPr="00DB4822">
              <w:t>Assistant Professor, MET HFTGK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social media on the market value of football players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Social Media, Sports economics, Market value of football players,</w:t>
      </w:r>
      <w:r>
        <w:t xml:space="preserve"/>
      </w:r>
    </w:p>
    <w:p>
      <w:pPr>
        <w:widowControl w:val="on"/>
        <w:pBdr/>
        <w:spacing w:before="240" w:after="240" w:line="240" w:lineRule="auto"/>
        <w:ind w:left="0" w:right="0"/>
        <w:jc w:val="left"/>
      </w:pPr>
      <w:r>
        <w:rPr>
          <w:color w:val="000000"/>
          <w:sz w:val="24"/>
          <w:szCs w:val="24"/>
        </w:rPr>
        <w:t xml:space="preserve">In our time, football has grown into an increasingly large and popular industry. Teams, leveraging their increased revenues, sign players for ever greater amounts to achieve success both in their domestic leagues and international tournaments. Parallel to this, the role of marketing and social media has also risen in the sport. As a result, for individual players, not only performance but also popularity has become an important factor in determining their value.</w:t>
      </w:r>
    </w:p>
    <w:p>
      <w:pPr>
        <w:widowControl w:val="on"/>
        <w:pBdr/>
        <w:spacing w:before="240" w:after="240" w:line="240" w:lineRule="auto"/>
        <w:ind w:left="0" w:right="0"/>
        <w:jc w:val="left"/>
      </w:pPr>
      <w:r>
        <w:rPr>
          <w:color w:val="000000"/>
          <w:sz w:val="24"/>
          <w:szCs w:val="24"/>
        </w:rPr>
        <w:t xml:space="preserve">In my research, I examined whether factors related to social media, such as the number of Instagram and Twitter followers, influence the market value of football players, and if so, to what extent. I outlined two hypotheses regarding this. First, I believe follower count is a relevant factor when analyzing football players' prices. Second, while it does influence their value, it will not rank among the most significant variables, as certain performance-related factors are expected to be more impactful. To conduct this analysis, I created a database using follower counts visible on social media platforms, certain demographic data, and performance-based metrics, which I analyzed through regression.</w:t>
      </w:r>
    </w:p>
    <w:p>
      <w:pPr>
        <w:widowControl w:val="on"/>
        <w:pBdr/>
        <w:spacing w:before="240" w:after="240" w:line="240" w:lineRule="auto"/>
        <w:ind w:left="0" w:right="0"/>
        <w:jc w:val="left"/>
      </w:pPr>
      <w:r>
        <w:rPr>
          <w:color w:val="000000"/>
          <w:sz w:val="24"/>
          <w:szCs w:val="24"/>
        </w:rPr>
        <w:t xml:space="preserve">My findings confirm that social media plays an important role in determining the market value of football players. Furthermore, it can be stated that currently, other factors still exert a stronger influence on player prices than metrics tied to popularity.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10139">
    <w:multiLevelType w:val="hybridMultilevel"/>
    <w:lvl w:ilvl="0" w:tplc="33684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10139">
    <w:abstractNumId w:val="456101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319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