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IZSÁK</w:t>
            </w:r>
          </w:p>
          <w:p w:rsidR="00C275A3" w:rsidRDefault="00CA6B74" w:rsidP="00C275A3">
            <w:pPr>
              <w:pStyle w:val="Hallgatokepzes"/>
            </w:pPr>
            <w:r w:rsidRPr="001067CD">
              <w:rPr>
                <w:i/>
              </w:rPr>
              <w:t>izsakreka99@gmail.com</w:t>
            </w:r>
            <w:r w:rsidRPr="001067CD">
              <w:rPr>
                <w:i/>
              </w:rPr>
              <w:br/>
            </w:r>
            <w:r w:rsidR="00A96AEC">
              <w:t>Leadership and management</w:t>
            </w:r>
            <w:r w:rsidR="00A96AEC">
              <w:br/>
            </w:r>
            <w:r w:rsidR="00E77B23">
              <w:t>MSc,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Xénia Szanyi-Gyenes</w:t>
            </w:r>
          </w:p>
          <w:p w:rsidR="00DB4822" w:rsidRDefault="00DB4822" w:rsidP="00BA6BAF">
            <w:pPr>
              <w:pStyle w:val="Konzulensektitulus"/>
            </w:pPr>
            <w:r w:rsidRPr="00DB4822">
              <w:t>teaching assistant, BCE VTI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Family business succession to the next generation in Szeklerland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family business; succession; generation</w:t>
      </w:r>
      <w:r>
        <w:t xml:space="preserve"/>
      </w:r>
    </w:p>
    <w:p>
      <w:pPr>
        <w:widowControl w:val="on"/>
        <w:pBdr/>
        <w:spacing w:before="240" w:after="240" w:line="240" w:lineRule="auto"/>
        <w:ind w:left="0" w:right="0"/>
        <w:jc w:val="left"/>
      </w:pPr>
      <w:r>
        <w:rPr>
          <w:color w:val="000000"/>
          <w:sz w:val="24"/>
          <w:szCs w:val="24"/>
        </w:rPr>
        <w:t xml:space="preserve">The topic of the thesis is the transfer of family businesses to the next generation in Szeklerland. The subject is timely and relevant, as the issue of succession will affect numerous first-generation family businesses founded after the regime change in the coming decade. The main research question of the thesis is what succession strategies are employed by current owners of the family businesses studied inSzeklerland, and how conscious both the owners and successors are about the succession process. Thus, the thesis draws parallels between the values, goals, and attitudes of the two generations from the perspective of family business succession. The research methodology is qualitative, involving semi-structured interviews that form the basis of case studies. Ideally, two interviews were conducted for each company: one with the current owner and one with the prospective successor. Based on these interviews, the situations of five family businesses included in the research are outlined in five case studies. The results summarized in the case studies reveal that all the businesses are consciously preparing for the succession process. The strategies include partial transfer to the next generation, complete transfer, grooming an internal employee to become a leader, involving an external manager, and selling the business. The research also examines the values, opportunities, and challenges of the family and family business, as well as the relationship and knowledge transfer between generations. Key family values such as reliability, trust, open communication, flexibility, cohesion, and keeping common goals in focus are present in these businesses, fostering high-quality work. The family-oriented nature, the stable operation of the businesses, and the inherent opportunities for growth make these enterprises attractive to the next generation. However, challenges such as a changing economic environment, market competition, workforce issues, micromanagement, and leadership transition pose obstacles to family businesses. An honest relationship and open communication between current owners and successors promote knowledge transfer and the involvement of heirs. The presence of parents and the family business has directly or indirectly influenced the further education of the heirs.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350480">
    <w:multiLevelType w:val="hybridMultilevel"/>
    <w:lvl w:ilvl="0" w:tplc="256382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350480">
    <w:abstractNumId w:val="513504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97404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