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OLIVER DANIEL VARGA</w:t>
            </w:r>
          </w:p>
          <w:p w:rsidR="00C275A3" w:rsidRDefault="00CA6B74" w:rsidP="00C275A3">
            <w:pPr>
              <w:pStyle w:val="Hallgatokepzes"/>
            </w:pPr>
            <w:r w:rsidRPr="001067CD">
              <w:rPr>
                <w:i/>
              </w:rPr>
              <w:t>vargaoliver@ymail.com</w:t>
            </w:r>
            <w:r w:rsidRPr="001067CD">
              <w:rPr>
                <w:i/>
              </w:rPr>
              <w:br/>
            </w:r>
            <w:r w:rsidR="00A96AEC">
              <w:t>Regional and environmental Economics Msc</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Jozsef Pal Lieszkovszky</w:t>
            </w:r>
          </w:p>
          <w:p w:rsidR="00DB4822" w:rsidRDefault="00DB4822" w:rsidP="00BA6BAF">
            <w:pPr>
              <w:pStyle w:val="Konzulensektitulus"/>
            </w:pPr>
            <w:r w:rsidRPr="00DB4822">
              <w:t>senior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Second homes on the outskirts of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second homes, outskirts, settlement geography, Hungary, property use</w:t>
      </w:r>
      <w:r>
        <w:t xml:space="preserve"/>
      </w:r>
    </w:p>
    <w:p>
      <w:pPr>
        <w:widowControl w:val="on"/>
        <w:pBdr/>
        <w:spacing w:before="240" w:after="240" w:line="240" w:lineRule="auto"/>
        <w:ind w:left="0" w:right="0"/>
        <w:jc w:val="left"/>
      </w:pPr>
      <w:r>
        <w:rPr>
          <w:color w:val="000000"/>
          <w:sz w:val="24"/>
          <w:szCs w:val="24"/>
        </w:rPr>
        <w:t xml:space="preserve">This study investigates the significance of second homes within the context of rapidly evolving post-industrial societies, particularly focusing on Hungary. Since the post-war period, Western nations have witnessed a surge in leisure real estate catering to the affluent urban middle class. In Hungary, a parallel trend emerged post-1960s with the rise of "weekend houses," particularly in tourist regions like Lake Balaton and the Danube Bend. Although the popularity of second homes decreased following the 1989 regime shift and the advent of new travel opportunities, the COVID-19 pandemic prompted a renewed interest as individuals sought refuge in rural areas. The research aims to provide a nuanced understanding of second homes and their recreational outskirts by developing two conceptual frameworks that delve into the dynamics of this phenomenon beyond mere quantitative analysis. It contrasts established international studies on second homes with the scant domestic literature, emphasizing the role of outskirts within Hungary's settlement network. Findings reveal that international research on second homes is interdisciplinary and often lacks rigid definitions, focusing instead on complex narratives. In contrast, Hungary exhibits a notable deficiency in related studies, with only a handful of isolated works available. The analysis indicates that since 2001, second homes have not been systematically surveyed, resulting in a significant knowledge gap regarding their current status. Additionally, between 1990 and 2021, the number of holiday units in Hungary plummeted by 88%, exposing considerable territorial inequalities.In conclusion, this thesis highlights numerous overlooked aspects of the Hungarian second home phenomenon and critiques existing literature. It underscores the necessity of understanding contemporary tourism, welfare-induced migration, the evolving role of rural areas, and new consumption patterns, all of which are intricately interconnected with the study of second homes.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92665">
    <w:multiLevelType w:val="hybridMultilevel"/>
    <w:lvl w:ilvl="0" w:tplc="90841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92665">
    <w:abstractNumId w:val="110926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261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