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TÜNDE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ntunde213@gmail.com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Petróczy Dóra Gréta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kockázat és a kockázatos helyzetek érzékelése és értékelése, az érzékelést módosító hatások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reprezentativitás; horgonyzás; keretezés; kockázatértékelés; kérdőív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dolgozatban, a kockázatos helyzetekben érzékelt, az érzékelésre hatással lévő</w:t>
      </w:r>
      <w:r>
        <w:rPr>
          <w:color w:val="000000"/>
          <w:sz w:val="24"/>
          <w:szCs w:val="24"/>
        </w:rPr>
        <w:br/>
        <w:t xml:space="preserve">tényezőket vizsgáltam, különböző csoportokban. A csoportok megbontásához olyan változókat</w:t>
      </w:r>
      <w:r>
        <w:rPr>
          <w:color w:val="000000"/>
          <w:sz w:val="24"/>
          <w:szCs w:val="24"/>
        </w:rPr>
        <w:br/>
        <w:t xml:space="preserve">használtam, mint a kitöltő szerencsejátékozási, illetve befektetésekhez kapcsolódó szokásai,</w:t>
      </w:r>
      <w:r>
        <w:rPr>
          <w:color w:val="000000"/>
          <w:sz w:val="24"/>
          <w:szCs w:val="24"/>
        </w:rPr>
        <w:br/>
        <w:t xml:space="preserve">valamint a gazdasági képzettség meglétének ténye, emellett bizonyos demográfiai tényezők</w:t>
      </w:r>
      <w:r>
        <w:rPr>
          <w:color w:val="000000"/>
          <w:sz w:val="24"/>
          <w:szCs w:val="24"/>
        </w:rPr>
        <w:br/>
        <w:t xml:space="preserve">hatását is teszteltem az egyén kockázatérzékelésére és -kezelésére. A dolgozatom a következő</w:t>
      </w:r>
      <w:r>
        <w:rPr>
          <w:color w:val="000000"/>
          <w:sz w:val="24"/>
          <w:szCs w:val="24"/>
        </w:rPr>
        <w:br/>
        <w:t xml:space="preserve">kérdésekre keresi a választ: Befolyással van-e a kérdőív kitöltőinek körében a horgonyzási- ,</w:t>
      </w:r>
      <w:r>
        <w:rPr>
          <w:color w:val="000000"/>
          <w:sz w:val="24"/>
          <w:szCs w:val="24"/>
        </w:rPr>
        <w:br/>
        <w:t xml:space="preserve">keretezési- , házpénze-hatások, illetve a reprezentativitás jelensége? Van-e hatása a nemnek,</w:t>
      </w:r>
      <w:r>
        <w:rPr>
          <w:color w:val="000000"/>
          <w:sz w:val="24"/>
          <w:szCs w:val="24"/>
        </w:rPr>
        <w:br/>
        <w:t xml:space="preserve">életkornak, iskolázottságnak, havi jövedelmi szintnek az érzékelésre és értékelésre? Jelenthet</w:t>
      </w:r>
      <w:r>
        <w:rPr>
          <w:color w:val="000000"/>
          <w:sz w:val="24"/>
          <w:szCs w:val="24"/>
        </w:rPr>
        <w:br/>
        <w:t xml:space="preserve">különbséget az, hogy szerencsejátékokat játszanak-e, tartanak-e befektetési eszközöket, illetve</w:t>
      </w:r>
      <w:r>
        <w:rPr>
          <w:color w:val="000000"/>
          <w:sz w:val="24"/>
          <w:szCs w:val="24"/>
        </w:rPr>
        <w:br/>
        <w:t xml:space="preserve">van-e gazdasági képzettségük? A kutatáshoz az információk online kitölthető kérdőív</w:t>
      </w:r>
      <w:r>
        <w:rPr>
          <w:color w:val="000000"/>
          <w:sz w:val="24"/>
          <w:szCs w:val="24"/>
        </w:rPr>
        <w:br/>
        <w:t xml:space="preserve">segítségével kerültek begyűjtésre, a kérdőív első részében a demográfiai adatokat kellett</w:t>
      </w:r>
      <w:r>
        <w:rPr>
          <w:color w:val="000000"/>
          <w:sz w:val="24"/>
          <w:szCs w:val="24"/>
        </w:rPr>
        <w:br/>
        <w:t xml:space="preserve">megadniuk a kitöltőknek, majd következtek az effektív kérdések, amelyek a különböző hatások</w:t>
      </w:r>
      <w:r>
        <w:rPr>
          <w:color w:val="000000"/>
          <w:sz w:val="24"/>
          <w:szCs w:val="24"/>
        </w:rPr>
        <w:br/>
        <w:t xml:space="preserve">megjelenését voltak hivatottak tesztelni a kitöltők csoportjánál. A négyrekeszes kockázati</w:t>
      </w:r>
      <w:r>
        <w:rPr>
          <w:color w:val="000000"/>
          <w:sz w:val="24"/>
          <w:szCs w:val="24"/>
        </w:rPr>
        <w:br/>
        <w:t xml:space="preserve">attitűd jelenségét az eredmények korlátozottan igazolták, mivel a kis valószínűségű</w:t>
      </w:r>
      <w:r>
        <w:rPr>
          <w:color w:val="000000"/>
          <w:sz w:val="24"/>
          <w:szCs w:val="24"/>
        </w:rPr>
        <w:br/>
        <w:t xml:space="preserve">nyereségeknél, a várttal ellentétben, a kitöltők többsége kockázatkerülően viselkedett. Azon</w:t>
      </w:r>
      <w:r>
        <w:rPr>
          <w:color w:val="000000"/>
          <w:sz w:val="24"/>
          <w:szCs w:val="24"/>
        </w:rPr>
        <w:br/>
        <w:t xml:space="preserve">hipotézisemet, miszerint az alacsonyabb összegek esetében kevésbé lesz egyértelműen</w:t>
      </w:r>
      <w:r>
        <w:rPr>
          <w:color w:val="000000"/>
          <w:sz w:val="24"/>
          <w:szCs w:val="24"/>
        </w:rPr>
        <w:br/>
        <w:t xml:space="preserve">azonosítható a négyrekeszes kockázati attitűd jelensége, az eredmények nem igazolták, ahogy</w:t>
      </w:r>
      <w:r>
        <w:rPr>
          <w:color w:val="000000"/>
          <w:sz w:val="24"/>
          <w:szCs w:val="24"/>
        </w:rPr>
        <w:br/>
        <w:t xml:space="preserve">a házpénze-hatás jelenlétét sem. A reprezentativitás témakörében vegyes eredmények születtek,</w:t>
      </w:r>
      <w:r>
        <w:rPr>
          <w:color w:val="000000"/>
          <w:sz w:val="24"/>
          <w:szCs w:val="24"/>
        </w:rPr>
        <w:br/>
        <w:t xml:space="preserve">néhány helyzetben a várakozásoknak megfelelően viselkedtek a kitöltők, míg máshol</w:t>
      </w:r>
      <w:r>
        <w:rPr>
          <w:color w:val="000000"/>
          <w:sz w:val="24"/>
          <w:szCs w:val="24"/>
        </w:rPr>
        <w:br/>
        <w:t xml:space="preserve">korlátozottan, de bebizonyosodott, hogy okoz eltérést a válaszokban, hogy semleges vagy nem</w:t>
      </w:r>
      <w:r>
        <w:rPr>
          <w:color w:val="000000"/>
          <w:sz w:val="24"/>
          <w:szCs w:val="24"/>
        </w:rPr>
        <w:br/>
        <w:t xml:space="preserve">semleges tulajdonságokat kapnak segítségül a kitöltők. Másrészt azt csak korlátozottan</w:t>
      </w:r>
      <w:r>
        <w:rPr>
          <w:color w:val="000000"/>
          <w:sz w:val="24"/>
          <w:szCs w:val="24"/>
        </w:rPr>
        <w:br/>
        <w:t xml:space="preserve">igazolták az eredmények, hogy okoz különbséget az, hogy megadom, vagy nem adom meg a</w:t>
      </w:r>
      <w:r>
        <w:rPr>
          <w:color w:val="000000"/>
          <w:sz w:val="24"/>
          <w:szCs w:val="24"/>
        </w:rPr>
        <w:br/>
        <w:t xml:space="preserve">tényleges megoszlást a csoporton belül. A horgonyzási hatáshoz készült kérdés esetében</w:t>
      </w:r>
      <w:r>
        <w:rPr>
          <w:color w:val="000000"/>
          <w:sz w:val="24"/>
          <w:szCs w:val="24"/>
        </w:rPr>
        <w:br/>
        <w:t xml:space="preserve">bizonyos kategóriákban igazolták, míg másokban nem igazolták a feltevéseket az eredmények.</w:t>
      </w:r>
      <w:r>
        <w:rPr>
          <w:color w:val="000000"/>
          <w:sz w:val="24"/>
          <w:szCs w:val="24"/>
        </w:rPr>
        <w:br/>
        <w:t xml:space="preserve">A keretezési hatást igazolták az eredmények, valamint a nők-férfiak, fiatalok-idősek,</w:t>
      </w:r>
      <w:r>
        <w:rPr>
          <w:color w:val="000000"/>
          <w:sz w:val="24"/>
          <w:szCs w:val="24"/>
        </w:rPr>
        <w:br/>
        <w:t xml:space="preserve">alacsonyabb- illetve magasabb iskolai végzettségűek konzisztens válaszadásának mértéke</w:t>
      </w:r>
      <w:r>
        <w:rPr>
          <w:color w:val="000000"/>
          <w:sz w:val="24"/>
          <w:szCs w:val="24"/>
        </w:rPr>
        <w:br/>
        <w:t xml:space="preserve">között mutatkozott meg különbség.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389340">
    <w:multiLevelType w:val="hybridMultilevel"/>
    <w:lvl w:ilvl="0" w:tplc="568727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389340">
    <w:abstractNumId w:val="693893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24937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