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SOMOSKÖVI</w:t>
            </w:r>
          </w:p>
          <w:p w:rsidR="00C275A3" w:rsidRDefault="00CA6B74" w:rsidP="00C275A3">
            <w:pPr>
              <w:pStyle w:val="Hallgatokepzes"/>
            </w:pPr>
            <w:r w:rsidRPr="001067CD">
              <w:rPr>
                <w:i/>
              </w:rPr>
              <w:t>akosomoskovi@gmail.com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Dóra Győrffy</w:t>
            </w:r>
          </w:p>
          <w:p w:rsidR="00DB4822" w:rsidRDefault="00DB4822" w:rsidP="00BA6BAF">
            <w:pPr>
              <w:pStyle w:val="Konzulensektitulus"/>
            </w:pPr>
            <w:r w:rsidRPr="00DB4822">
              <w:t>Professor,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Botswana &amp; Zimbabwe – Comparative Analysis of the Rule of Law and State Institutions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Institutions; Rule of law; Postcolonialism; Culture; Sub-Saharan Africa</w:t>
      </w:r>
      <w:r>
        <w:t xml:space="preserve"/>
      </w:r>
    </w:p>
    <w:p>
      <w:pPr>
        <w:widowControl w:val="on"/>
        <w:pBdr/>
        <w:spacing w:before="240" w:after="240" w:line="240" w:lineRule="auto"/>
        <w:ind w:left="0" w:right="0"/>
        <w:jc w:val="left"/>
      </w:pPr>
      <w:r>
        <w:rPr>
          <w:color w:val="000000"/>
          <w:sz w:val="24"/>
          <w:szCs w:val="24"/>
        </w:rPr>
        <w:t xml:space="preserve">In my research I compare the development of state institutions in Botswana and Zimbabwe in order to answer the question: Why did significant economic, social and political differences emerge between the two countries. These differences in development cannot be explained by geography or colonialism, but the examination of state institutions can provide an answer. My thesis shows how they influence the political and economic development of countries. In Botswana's case, an inclusive, pluralistic institutional system has emerged that has supported the country's stable, rule-of-law development, creating the right environment for economic growth. In contrast, Zimbabwe has developed extractive institutions. These have contributed greatly to the concentration of economic and political power in the hands of elites who maintain their hold on power through the military. They have excluded the vast majority of the population from economic development and political participation, turning the rule of law into the rule of force.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87521">
    <w:multiLevelType w:val="hybridMultilevel"/>
    <w:lvl w:ilvl="0" w:tplc="790603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87521">
    <w:abstractNumId w:val="560875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80534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