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SZILÁRD PÁLMA BERNADETT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szilard.palma@heller.uni-corvinus.hu</w:t>
            </w:r>
            <w:r w:rsidRPr="001067CD">
              <w:rPr>
                <w:i/>
              </w:rPr>
              <w:br/>
            </w:r>
            <w:r w:rsidR="00A96AEC">
              <w:t>Gazdaság- és pénzgy-matematikai elemzés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Badics Milán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BCE PSZGJI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OPEC bejentések hatása a kolaj árakra a globális bizonytalanság idején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Eseményelemzés; OPEC; Kőolaj; Bizonytalanság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az OPEC termelési kvóta bejelentésének hatását vizsgálom a WTI kőolaj árára 1985 és 2020 között, bizonytalansági faktorokat is figyelembe véve.</w:t>
      </w:r>
      <w:r>
        <w:rPr>
          <w:color w:val="000000"/>
          <w:sz w:val="24"/>
          <w:szCs w:val="24"/>
        </w:rPr>
        <w:br/>
        <w:t xml:space="preserve">Az eseményelemzés módszertanát alkalmazva, a bejelentés idején GARCH modell segítségével becsülök abnormális hozamokat, a modell segítségével a kőolaj piacon leírt heteroszkedaszticitást megragadva. A kutatásom eredményei alapján az OPEC döntéseivel a globális kőolaj kereslethez és a geopolitikai kockázatokhoz is alkalmazkodik.</w:t>
      </w:r>
      <w:r>
        <w:rPr>
          <w:color w:val="000000"/>
          <w:sz w:val="24"/>
          <w:szCs w:val="24"/>
        </w:rPr>
        <w:br/>
        <w:t xml:space="preserve">Más bizonytalansági indexeknek a bejelentés idején nincs szignifikáns magyarázóereje. Az eredmények robosztusak az abnormális hozamok alternatív specifikációjára, a geopolitikai kockázati index komponenseire és a kőolaj futures kontraktusok rollover módszerére.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439038">
    <w:multiLevelType w:val="hybridMultilevel"/>
    <w:lvl w:ilvl="0" w:tplc="226242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439038">
    <w:abstractNumId w:val="554390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83179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