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BIANKA CSILLA MOLNAR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molnar.biankacsilla@gmail.com</w:t>
            </w:r>
            <w:r w:rsidRPr="001067CD">
              <w:rPr>
                <w:i/>
              </w:rPr>
              <w:br/>
            </w:r>
            <w:r w:rsidR="00A96AEC">
              <w:t>Speech and Language Therapy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Bárczi Gusztáv Faculty of Special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 Tamas Kaldi, Ph.D.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BGGYK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Eva Meszaros, Ph.D.</w:t>
            </w:r>
          </w:p>
          <w:p w:rsidR="00DB4822" w:rsidRDefault="00DB4822" w:rsidP="00BA6BAF">
            <w:pPr>
              <w:pStyle w:val="Konzulensektitulus"/>
            </w:pPr>
            <w:r w:rsidRPr="00DB4822">
              <w:t>honorary college professor,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Language and functional communication skills in post-stroke aphasia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87989">
    <w:multiLevelType w:val="hybridMultilevel"/>
    <w:lvl w:ilvl="0" w:tplc="37328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87989">
    <w:abstractNumId w:val="635879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613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