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BARNA</w:t>
            </w:r>
          </w:p>
          <w:p w:rsidR="00C275A3" w:rsidRDefault="00CA6B74" w:rsidP="00C275A3">
            <w:pPr>
              <w:pStyle w:val="Hallgatokepzes"/>
            </w:pPr>
            <w:r w:rsidRPr="001067CD">
              <w:rPr>
                <w:i/>
              </w:rPr>
              <w:t>00zsofi@gmail.com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Ibolya Brávácz Dr.</w:t>
            </w:r>
          </w:p>
          <w:p w:rsidR="00DB4822" w:rsidRDefault="00DB4822" w:rsidP="00BA6BAF">
            <w:pPr>
              <w:pStyle w:val="Konzulensektitulus"/>
            </w:pPr>
            <w:r w:rsidRPr="00DB4822">
              <w:t>Senior lecturer,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Crowdfunding success: The secret of Kickstarter campaigns - An analysis of the factors and consumer expectations of crowdfunding campaigns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Kickstarter, Crowdfunding, Success Factors, Market Research</w:t>
      </w:r>
      <w:r>
        <w:t xml:space="preserve"/>
      </w:r>
    </w:p>
    <w:p>
      <w:pPr>
        <w:widowControl w:val="on"/>
        <w:pBdr/>
        <w:spacing w:before="240" w:after="240" w:line="240" w:lineRule="auto"/>
        <w:ind w:left="0" w:right="0"/>
        <w:jc w:val="left"/>
      </w:pPr>
      <w:r>
        <w:rPr>
          <w:color w:val="000000"/>
          <w:sz w:val="24"/>
          <w:szCs w:val="24"/>
        </w:rPr>
        <w:t xml:space="preserve">The focus of my study is reward-based crowdfunding, including the analysis of the success factors and marketing tools of Kickstarter campaigns, as well as the consumer expectations and preferences towards them. The aim of the research is to understand funding habits, expectations, and preferences in relation to the marketing work of campaigns, to explore attitudes and motivations towards crowdfunding, and to examine the characteristics and attributes of Kickstarter campaigns.</w:t>
      </w:r>
      <w:r>
        <w:rPr>
          <w:color w:val="000000"/>
          <w:sz w:val="24"/>
          <w:szCs w:val="24"/>
        </w:rPr>
        <w:br/>
        <w:t xml:space="preserve">In my secondary research, I explored the characteristics, advantages, and disadvantages of the crowdfunding market, as well as the motivating factors for funding and the characteristics of Kickstarter campaigns. In order to get a comprehensive picture of the campaign elements, during my primary qualitative research I conducted two structured interviews. The first one was with Viktor Péter, founder of Mindclash Games, who shared his experiences as a campaign creator, and the second one was with a backer. Based on the insights gained from the secondary and primary qualitative research, I conducted a primary quantitative online survey. My sample consisted of two parts, those who had already backed a rewards-based crowdfunding project at least once (N=113) and within this, those who had (also) backed a Kickstarter campaign (N=108). Data were analysed using SPSS 28.0 statistical software. To explore the relationship between variables I used Pearson's Chi-square test, and factor analysis with principal component analysis and Varimax rotation was used to examine the relationships between Kickstarter campaign factors.</w:t>
      </w:r>
      <w:r>
        <w:rPr>
          <w:color w:val="000000"/>
          <w:sz w:val="24"/>
          <w:szCs w:val="24"/>
        </w:rPr>
        <w:br/>
        <w:t xml:space="preserve">The results of the survey indicate that respondents consider it a great opportunity, an excellent form of funding and a collaborative creative process. It is essential to build trust, which requires regular communication, previous experience, and introductions of the creators. The product offered as a reward is the strongest motivator, along with exclusive, unique content and a discounted price. The biggest risk is project delays, followed by quality and insufficient information. A number of effects and psychological phenomena can also influence backers, such as platform capitalism, network effect, green bar effect or irrational herding behaviour.</w:t>
      </w:r>
      <w:r>
        <w:rPr>
          <w:color w:val="000000"/>
          <w:sz w:val="24"/>
          <w:szCs w:val="24"/>
        </w:rPr>
        <w:br/>
        <w:t xml:space="preserve">The advantage of this research is that the application and implementation of its results will help to increase the willingness to back and will assist in the creation of successful Kickstarter campaigns.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00797">
    <w:multiLevelType w:val="hybridMultilevel"/>
    <w:lvl w:ilvl="0" w:tplc="28659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00797">
    <w:abstractNumId w:val="80700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125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