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CZÖVEK CSABA R. FŐTÖRZSŐRMESTER</w:t>
            </w:r>
          </w:p>
          <w:p w:rsidR="00C275A3" w:rsidRDefault="00CA6B74" w:rsidP="00C275A3">
            <w:pPr>
              <w:pStyle w:val="Hallgatokepzes"/>
            </w:pPr>
            <w:r w:rsidRPr="001067CD">
              <w:rPr>
                <w:i/>
              </w:rPr>
              <w:t>czovi88@freemail.hu</w:t>
            </w:r>
            <w:r w:rsidRPr="001067CD">
              <w:rPr>
                <w:i/>
              </w:rPr>
              <w:br/>
            </w:r>
            <w:r w:rsidR="00A96AEC">
              <w:t>Közlekedésrendészeti</w:t>
            </w:r>
            <w:r w:rsidR="00A96AEC">
              <w:br/>
            </w:r>
            <w:r w:rsidR="00E77B23">
              <w:t>BA, 4. félév</w:t>
            </w:r>
          </w:p>
          <w:p w:rsidR="00C265CE" w:rsidRPr="009E5FF1" w:rsidRDefault="00E77B23" w:rsidP="00BA6BAF">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Mészáros Gábor r. alezredes</w:t>
            </w:r>
          </w:p>
          <w:p w:rsidR="00DB4822" w:rsidRDefault="00DB4822" w:rsidP="00BA6BAF">
            <w:pPr>
              <w:pStyle w:val="Konzulensektitulus"/>
            </w:pPr>
            <w:r w:rsidRPr="00DB4822">
              <w:t>egyetemi adjunktus,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Közlekedési árnyak a magyar jog útvesztőjében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roller, mikromobilitási eszköz, elektromos roller, e-roller, baleset</w:t>
      </w:r>
      <w:r>
        <w:t xml:space="preserve"/>
      </w:r>
    </w:p>
    <w:p>
      <w:pPr>
        <w:widowControl w:val="on"/>
        <w:pBdr/>
        <w:spacing w:before="240" w:after="240" w:line="240" w:lineRule="auto"/>
        <w:ind w:left="0" w:right="0"/>
        <w:jc w:val="left"/>
      </w:pPr>
      <w:r>
        <w:rPr>
          <w:color w:val="000000"/>
          <w:sz w:val="24"/>
          <w:szCs w:val="24"/>
        </w:rPr>
        <w:t xml:space="preserve">Dolgozatom témájának fő oka az volt, hogy bemutasson azon közlekedési eszközöket azon belül az elektromos rollert melyet a KRESZ nem szabályoz. Az elektromos rollerrel kapcsolatos szabályozatlanság, valamint ezen eszközök elterjedésének a következménye egyre több olyan helyzet kialakulásához vezet mely balesetet eredményez. Ilyen események során kezdődik a legnagyobb probléma ezen eszközök a KRESZ járműkategóriákon belüli elhelyezése.</w:t>
      </w:r>
    </w:p>
    <w:p>
      <w:pPr>
        <w:widowControl w:val="on"/>
        <w:pBdr/>
        <w:spacing w:before="240" w:after="240" w:line="240" w:lineRule="auto"/>
        <w:ind w:left="0" w:right="0"/>
        <w:jc w:val="left"/>
      </w:pPr>
      <w:r>
        <w:rPr>
          <w:color w:val="000000"/>
          <w:sz w:val="24"/>
          <w:szCs w:val="24"/>
        </w:rPr>
        <w:t xml:space="preserve">Ezzel kapcsolatban bemutatásra kerülnek olyan elektromos rollerek mely olyan szerkezeti elemekkel rendelkeznek mely más jármű kategóriákba be sorolhatók például segédmotor kerékpár. Továbbá ismertetésre kerülnek olyan elektromos rollerek mely ezen szerkezeti elemekkel nem rendelkeznek ezért besorolásuk nem lehetséges.</w:t>
      </w:r>
    </w:p>
    <w:p>
      <w:pPr>
        <w:widowControl w:val="on"/>
        <w:pBdr/>
        <w:spacing w:before="240" w:after="240" w:line="240" w:lineRule="auto"/>
        <w:ind w:left="0" w:right="0"/>
        <w:jc w:val="left"/>
      </w:pPr>
      <w:r>
        <w:rPr>
          <w:color w:val="000000"/>
          <w:sz w:val="24"/>
          <w:szCs w:val="24"/>
        </w:rPr>
        <w:t xml:space="preserve">Az elektromos rollerekkel kapcsolatban megismerhetjük a hatályos jogszabályokon keresztül a rendőrség, ügyészség, bíróság, törvényszék és a Kúria szerinti besorolását. Ezeknek az érdekessége, hogy az említett hatóságok ugyan azokból a jogszabályokból teljesen mást olvasnak ki, ezáltal teljesen másként helyezik el a KRESZ-ben ezen eszközöket.</w:t>
      </w:r>
    </w:p>
    <w:p>
      <w:pPr>
        <w:widowControl w:val="on"/>
        <w:pBdr/>
        <w:spacing w:before="240" w:after="240" w:line="240" w:lineRule="auto"/>
        <w:ind w:left="0" w:right="0"/>
        <w:jc w:val="left"/>
      </w:pPr>
      <w:r>
        <w:rPr>
          <w:color w:val="000000"/>
          <w:sz w:val="24"/>
          <w:szCs w:val="24"/>
        </w:rPr>
        <w:t xml:space="preserve">A jelenlegi szabályozatlanságot vélhetően egy szabályozás kell, hogy kövesse melynek jó alapot adhat azon országok bemutatása, ahol jogszabályi szinten rögzítették az elektromos rollerrel kapcsolatos rendeleteket. Továbbá bemutatásra kerül az általam gondolt szabályozás, valamint helyes jogi besorolás.</w:t>
      </w:r>
    </w:p>
    <w:p>
      <w:pPr>
        <w:widowControl w:val="on"/>
        <w:pBdr/>
        <w:spacing w:before="240" w:after="240" w:line="240" w:lineRule="auto"/>
        <w:ind w:left="0" w:right="0"/>
        <w:jc w:val="left"/>
      </w:pPr>
      <w:r>
        <w:rPr>
          <w:color w:val="000000"/>
          <w:sz w:val="24"/>
          <w:szCs w:val="24"/>
        </w:rPr>
        <w:t xml:space="preserve">Elektromos rollerrel kapcsolatban kutatásokat végeztem melyet dolgozatomban részletesen ismertetek.</w:t>
      </w:r>
    </w:p>
    <w:p>
      <w:pPr>
        <w:widowControl w:val="on"/>
        <w:pBdr/>
        <w:spacing w:before="240" w:after="240" w:line="240" w:lineRule="auto"/>
        <w:ind w:left="0" w:right="0"/>
        <w:jc w:val="left"/>
      </w:pPr>
      <w:r>
        <w:rPr>
          <w:color w:val="000000"/>
          <w:sz w:val="24"/>
          <w:szCs w:val="24"/>
        </w:rPr>
        <w:t xml:space="preserve">Dolgozatom célja nem a bírálat éppen ellenkezőleg. Láthatjuk, hogy a jelenlegi helyzet az eljáró hatóságokat milyen nehéz helyzetbe hozza. Ezen nehéz helyzet véleményem szerint az emberekbe vetett bizalmat is elég erőteljesen megingatja.</w:t>
      </w:r>
    </w:p>
    <w:p>
      <w:pPr>
        <w:widowControl w:val="on"/>
        <w:pBdr/>
        <w:spacing w:before="240" w:after="240" w:line="240" w:lineRule="auto"/>
        <w:ind w:left="0" w:right="0"/>
        <w:jc w:val="left"/>
      </w:pPr>
      <w:r>
        <w:rPr>
          <w:color w:val="000000"/>
          <w:sz w:val="24"/>
          <w:szCs w:val="24"/>
        </w:rPr>
        <w:t xml:space="preserve">Az elektromos roller jelenlegi helyzete jól mutatja, hogy jogalkotónak minél hamarabb el kell készíteni ezen eszközre vonatkozó szabályokat, hogy orvosolni lehessen a jelenlegi joghézagokat. A joghézagok orvoslása pedig biztosítja a helyes közlekedést az elektromos rollerekkel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992412">
    <w:multiLevelType w:val="hybridMultilevel"/>
    <w:lvl w:ilvl="0" w:tplc="63616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992412">
    <w:abstractNumId w:val="839924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975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