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MARETICS ROLAND R. TÖRZSŐRMESTER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rolandxp1@gmail.com</w:t>
            </w:r>
            <w:r w:rsidRPr="001067CD">
              <w:rPr>
                <w:i/>
              </w:rPr>
              <w:br/>
            </w:r>
            <w:r w:rsidR="00A96AEC">
              <w:t>Rendészeti Igazgatási - Közrendvédelmi rendőr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Tihanyi Miklós r.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rendőrségi tanácsos,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bűnözés, mint jelenség a társadalom kitaszított rétegeiben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Otthontalanság; Bűnözés; Áldozat; Megélhetés; Kiút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konferenciára leadott dolgozatomban a bűnözéssel, mint jelenséggel</w:t>
      </w:r>
      <w:r>
        <w:rPr>
          <w:color w:val="000000"/>
          <w:sz w:val="24"/>
          <w:szCs w:val="24"/>
        </w:rPr>
        <w:br/>
        <w:t xml:space="preserve">foglalkozok a társadalom kitaszított rétegeiben. Felmerül a kérdés kiket is kell a dolgozat</w:t>
      </w:r>
      <w:r>
        <w:rPr>
          <w:color w:val="000000"/>
          <w:sz w:val="24"/>
          <w:szCs w:val="24"/>
        </w:rPr>
        <w:br/>
        <w:t xml:space="preserve">olvasása közben kitaszított réteg alatt értenünk? Az alanyválasztásom nem másra, mint a</w:t>
      </w:r>
      <w:r>
        <w:rPr>
          <w:color w:val="000000"/>
          <w:sz w:val="24"/>
          <w:szCs w:val="24"/>
        </w:rPr>
        <w:br/>
        <w:t xml:space="preserve">hajléktalan személyekre esett.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Pályamunkámban fel fogom tárni, hogy hipotézisem – miszerint az ember eredendően nem</w:t>
      </w:r>
      <w:r>
        <w:rPr>
          <w:color w:val="000000"/>
          <w:sz w:val="24"/>
          <w:szCs w:val="24"/>
        </w:rPr>
        <w:br/>
        <w:t xml:space="preserve">társadalmi kitaszítottságra van ítélve, és eredendően nem bűnöző – több tudományosan</w:t>
      </w:r>
      <w:r>
        <w:rPr>
          <w:color w:val="000000"/>
          <w:sz w:val="24"/>
          <w:szCs w:val="24"/>
        </w:rPr>
        <w:br/>
        <w:t xml:space="preserve">megalapozható okból helytálló. Egy rövid történeti bevezetést követően, amely a</w:t>
      </w:r>
      <w:r>
        <w:rPr>
          <w:color w:val="000000"/>
          <w:sz w:val="24"/>
          <w:szCs w:val="24"/>
        </w:rPr>
        <w:br/>
        <w:t xml:space="preserve">hajléktalanság kialakulását és jelenlétét kívánja térben és időben elhelyezni szó fog esni a</w:t>
      </w:r>
      <w:r>
        <w:rPr>
          <w:color w:val="000000"/>
          <w:sz w:val="24"/>
          <w:szCs w:val="24"/>
        </w:rPr>
        <w:br/>
        <w:t xml:space="preserve">hajléktalanság közel sem egyértelmű fogalmáról. Miután az olvasó Bényei és társai modellje</w:t>
      </w:r>
      <w:r>
        <w:rPr>
          <w:color w:val="000000"/>
          <w:sz w:val="24"/>
          <w:szCs w:val="24"/>
        </w:rPr>
        <w:br/>
        <w:t xml:space="preserve">alapján megtudja, hogy mennyire nehéz is pontosan meghatározni, hogy kik is azok az</w:t>
      </w:r>
      <w:r>
        <w:rPr>
          <w:color w:val="000000"/>
          <w:sz w:val="24"/>
          <w:szCs w:val="24"/>
        </w:rPr>
        <w:br/>
        <w:t xml:space="preserve">emberek, akiket hajléktalannak lehet nevezni ízelítőt kaphat a hajléktalanság jelenségének</w:t>
      </w:r>
      <w:r>
        <w:rPr>
          <w:color w:val="000000"/>
          <w:sz w:val="24"/>
          <w:szCs w:val="24"/>
        </w:rPr>
        <w:br/>
        <w:t xml:space="preserve">pszichológiai hátteréről is. Egy rövid kitekintéssel találkozhatunk még a „Nyugat” világa felé,</w:t>
      </w:r>
      <w:r>
        <w:rPr>
          <w:color w:val="000000"/>
          <w:sz w:val="24"/>
          <w:szCs w:val="24"/>
        </w:rPr>
        <w:br/>
        <w:t xml:space="preserve">majd ezt követően a hajléktalanságot ízekre szedem a rendészeti aspektusában.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dolgozatot áthatja az empíria, mindamellett, hogy megcáfolhatatlan tényeket tár az olvasó</w:t>
      </w:r>
      <w:r>
        <w:rPr>
          <w:color w:val="000000"/>
          <w:sz w:val="24"/>
          <w:szCs w:val="24"/>
        </w:rPr>
        <w:br/>
        <w:t xml:space="preserve">elé. Célom volt, hogy egyfelől kérdéseket tisztázzak, másfelől újabb kérdések magját vessem</w:t>
      </w:r>
      <w:r>
        <w:rPr>
          <w:color w:val="000000"/>
          <w:sz w:val="24"/>
          <w:szCs w:val="24"/>
        </w:rPr>
        <w:br/>
        <w:t xml:space="preserve">el mindamellett, hogy elgondolkodtassak mindenkit, aki ezt a dolgozatot olvassa.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42292">
    <w:multiLevelType w:val="hybridMultilevel"/>
    <w:lvl w:ilvl="0" w:tplc="11172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42292">
    <w:abstractNumId w:val="97242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902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