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 KOPRIVANECZ</w:t>
            </w:r>
          </w:p>
          <w:p w:rsidR="00C275A3" w:rsidRDefault="00CA6B74" w:rsidP="00C275A3">
            <w:pPr>
              <w:pStyle w:val="Hallgatokepzes"/>
            </w:pPr>
            <w:r w:rsidRPr="001067CD">
              <w:rPr>
                <w:i/>
              </w:rPr>
              <w:t>kopri.milka@gmail.com</w:t>
            </w:r>
            <w:r w:rsidRPr="001067CD">
              <w:rPr>
                <w:i/>
              </w:rPr>
              <w:br/>
            </w:r>
            <w:r w:rsidR="00A96AEC">
              <w:t>Prison Service</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Ágnes Lehoczki Major</w:t>
            </w:r>
          </w:p>
          <w:p w:rsidR="00DB4822" w:rsidRDefault="00DB4822" w:rsidP="00BA6BAF">
            <w:pPr>
              <w:pStyle w:val="Konzulensektitulus"/>
            </w:pPr>
            <w:r w:rsidRPr="00DB4822">
              <w:t>senior lecturer ,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prison deprivation effects, from a security perspective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Deprivation</w:t>
      </w:r>
      <w:r>
        <w:t xml:space="preserve"/>
      </w:r>
    </w:p>
    <w:p>
      <w:pPr>
        <w:widowControl w:val="on"/>
        <w:pBdr/>
        <w:spacing w:before="240" w:after="240" w:line="240" w:lineRule="auto"/>
        <w:ind w:left="0" w:right="0"/>
        <w:jc w:val="left"/>
      </w:pPr>
      <w:r>
        <w:rPr>
          <w:color w:val="000000"/>
          <w:sz w:val="24"/>
          <w:szCs w:val="24"/>
        </w:rPr>
        <w:t xml:space="preserve">In conclusion, I have tried to answer the questions I set out at the beginning of my thesis. I believe that the concepts of deprivation in prison have been clarified and I have described the deprivation factors that have a negative impact on the prison security system. I have identified and analysed the five main elements of Sykes' deprivation and identified the security risks associated with them. I have formulated management advice and recommendations that can mitigate the security risks posed by imprisonment and enhance the effective functioning of the prison security system. It can be concluded that in order to mitigate these impacts and also to have a positive impact on the prison security system, different management options can be applied. The treatment proposals I have outlined can be beneficial in a number of ways.</w:t>
      </w:r>
      <w:r>
        <w:rPr>
          <w:color w:val="000000"/>
          <w:sz w:val="24"/>
          <w:szCs w:val="24"/>
        </w:rPr>
        <w:br/>
        <w:t xml:space="preserve">Based on the principle of dynamic security, we constantly assess and adapt to risks, which can contribute to increasing prisoners' sense of security and reducing conflicts. The specific needs of the individual should be highlighted, which can help to improve individual psychological and social well-being. Open communication and community building provide opportunities for prisoners to express their concerns and participate in shaping the prison community. Educational, vocational training and employment opportunities for prisoners, as well as peer support, can promote reintegration and reduce the risk of reoffending. The different cultural backgrounds and needs of prisoners should be taken into account, which can contribute to identification and positive outcomes.</w:t>
      </w:r>
      <w:r>
        <w:rPr>
          <w:color w:val="000000"/>
          <w:sz w:val="24"/>
          <w:szCs w:val="24"/>
        </w:rPr>
        <w:br/>
        <w:t xml:space="preserve">These measures can not only improve the quality of life and psychosocial well-being of prisoners, but can also have a positive impact on the prison security system. Comprehensive treatment proposals aim to transform the prison environment, resulting in a reduction of conflict, aggression and security risks, while promoting the successful reintegration of prisoners into society. A dynamic and people-centred approach, through a concerted effort, can allow the prison system to evolve and achieve an optimal security/quality of life balance.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48466">
    <w:multiLevelType w:val="hybridMultilevel"/>
    <w:lvl w:ilvl="0" w:tplc="69331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48466">
    <w:abstractNumId w:val="44948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170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