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SALY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saly.veronika@stud.uni-nke.hu</w:t>
            </w:r>
            <w:r w:rsidRPr="001067CD">
              <w:rPr>
                <w:i/>
              </w:rPr>
              <w:br/>
            </w:r>
            <w:r w:rsidR="00A96AEC">
              <w:t>Nemzetközi Biztonság- és Védelempolitika alapképzési szak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Dragon Sándor c. r.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szervezeti teljesítményértékelés rendészeti mutatóinak hatása a közterületi szolgálatra és a közrendvédelemre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Teljesítményértékelés; közlekedésbiztonság; közbiztonság; szervezet; mutatószám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teljesítményértékelés a III. századtól kezdve jelen van az emberi tevékenységekben, először az iparban, majd az államigazgatásban. Magyarországon a rendszerváltás után alakult ki, fokozatosan közelítve a nyugati modellekhez. A fegyveres szervek hivatásos állományának szolgálati jogviszonyát először az 1996. évi XLIII. törvény, majd a 2015. évi XLII. törvény szabályozta. A szervezeti teljesítményértékelés azonban már a 2013-as jogszabályi alapok előtt is jelen volt.</w:t>
      </w:r>
      <w:r>
        <w:rPr>
          <w:color w:val="000000"/>
          <w:sz w:val="24"/>
          <w:szCs w:val="24"/>
        </w:rPr>
        <w:br/>
        <w:t xml:space="preserve">A teljesítménycélok és minimumok meghatározása minden évben helyi, területi és központi szinten történik. Ezek tartalmazzák például a lakosság közbiztonságérzetének javítását, a rendőrség megítélésének növelését, illetve jelentős események biztosítását. Az értékelés szervezeti és egyéni szinten történik. A szervezeti teljesítményértékelés értékelés a bűnügyi és közrendvédelmi területekre terjed ki, míg az egyéni értékelés kompetenciákat, fejlesztési célokat és vezetők esetén stratégiai követelményeket foglal magában. Az egyéni és a szervezeti teljesítményértékelés szorosan összekapcsolódik, így az egyén érdekeltté válik a szervezet eredményességében, amely hatással van az előmenetelére és a teljesítményjuttatásaira is.</w:t>
      </w:r>
      <w:r>
        <w:rPr>
          <w:color w:val="000000"/>
          <w:sz w:val="24"/>
          <w:szCs w:val="24"/>
        </w:rPr>
        <w:br/>
        <w:t xml:space="preserve">Kutatásomban a szervezeti teljesítményértékelés rendészeti mutatóinak hatását vizsgáltam a közterületi szolgálatra és a közrendvédelemre, négy hipotézist megfogalmazva:</w:t>
      </w:r>
      <w:r>
        <w:rPr>
          <w:color w:val="000000"/>
          <w:sz w:val="24"/>
          <w:szCs w:val="24"/>
        </w:rPr>
        <w:br/>
        <w:t xml:space="preserve">1. Az egyre bonyolultabb matematikai számításokkal meghatározott rendészeti minimumokat az állomány az intézkedések jogszerűségének és szakszerűségének megtartása mellett nem tudja hatékonyan követni.</w:t>
      </w:r>
      <w:r>
        <w:rPr>
          <w:color w:val="000000"/>
          <w:sz w:val="24"/>
          <w:szCs w:val="24"/>
        </w:rPr>
        <w:br/>
        <w:t xml:space="preserve">2. A 2023-as közlekedési mutatószámok irreális célokat tartalmaznak.</w:t>
      </w:r>
      <w:r>
        <w:rPr>
          <w:color w:val="000000"/>
          <w:sz w:val="24"/>
          <w:szCs w:val="24"/>
        </w:rPr>
        <w:br/>
        <w:t xml:space="preserve">3. A szigorodó rendészeti minimummutatók hatással vannak a lakosság szubjektív közbiztonságérzetére.</w:t>
      </w:r>
      <w:r>
        <w:rPr>
          <w:color w:val="000000"/>
          <w:sz w:val="24"/>
          <w:szCs w:val="24"/>
        </w:rPr>
        <w:br/>
        <w:t xml:space="preserve">4. A közlekedésrendészeti mutatókkal teljesíthetők az EU Fehér Könyv közlekedésbiztonsági elvárásai.</w:t>
      </w:r>
      <w:r>
        <w:rPr>
          <w:color w:val="000000"/>
          <w:sz w:val="24"/>
          <w:szCs w:val="24"/>
        </w:rPr>
        <w:br/>
        <w:t xml:space="preserve">A hipotéziseket az elmúlt öt év statisztikai adatai alapján vizsgáltam és értékeltem, megállapítva azok helytállóságát vagy cáfolatát.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57203">
    <w:multiLevelType w:val="hybridMultilevel"/>
    <w:lvl w:ilvl="0" w:tplc="89549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57203">
    <w:abstractNumId w:val="36857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8339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