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SÁRIK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s.gergo0404@gmail.com</w:t>
            </w:r>
            <w:r w:rsidRPr="001067CD">
              <w:rPr>
                <w:i/>
              </w:rPr>
              <w:br/>
            </w:r>
            <w:r w:rsidR="00A96AEC">
              <w:t>Ápolás és Betegellátás alapszak (Gyógytornász szakirány)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Beták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SZTE ETSZK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Nagy-Grócz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Mozgás a virtuális térben: Kosárlabdázók egyensúly fejlesztése VR programokkal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VR; egyensúly;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kosárlabdázók körében a leggyakrabban sérülő ízület a bokaízület, ezen belül a laterális szalagrendszer. Számos kutatás született, mely beszámolt a kosárlabdázók bokasérüléseit követő egyensúly és prorioceptív tréning pozitív hatásairól, többek között a sportba való visszatérés ideje és a sérülés megismétlődésének csökkenésével kapcsolatban.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nemzetközi szakirodalom hatékonynak találta a bokainstabilitással rendelkezők körében a Virtuális Valóságban végzett tréninget. Kutatásunkban arra voltunk kíváncsiak, hogy az amatőr kosárlabdázók, akiknél gyakori probléma a bokasérülés, statikus és dinamikus egyensúlyára milyen hatással van egy 7 hetes VR tréning.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kutatásban 16 fő vett részt, akiket egy 8 fős tréning és egy 8 fős kontrol csoportra osztottunk. A tréning csoport 7 héten keresztül végzett VR tréninget 2 egyensúly és dinamikus mozgásra épülő programok segítségével. A kontrol csoport nem részesült tréningben. A vizsgálati alanyok dinamikus egyensúlyát az Y-balance és a side-hop tesztekkel mértük fel, valamint a Time vs. Quality Observational Static Balance Score teszttel végeztük, a statikus egyensúly vizsgálatát. Az adatfeldolgozást excel, valamint STATISTICA programmal történt, szignifikancia szintnek p ≤ 0,05 fogadtunk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tréning csoport dinamikus egyensúlyteszt eredményei szignifikánsan javultak a tréninget megelőző állapothoz képest. Az Y-balance teszt szintén szignifikánsan eredményt adott. A statikus tesztnél elmondható, hogy a csukott szemmel végzett tesztekre nem volt hatással a tréning. A tréningcsoport eredménye a kontrolcsoporthoz képest szignifikánsan javult a dinamikus egyensúlyra nézve.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korábbi kutatások igazolták, hogy VR technológia eredményes lehet a dinamikus egyensúly fejlesztésére. A kutatásunk eredménye egybevág a szakirodalomban fellelhető kutatások eredményeivel.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085075">
    <w:multiLevelType w:val="hybridMultilevel"/>
    <w:lvl w:ilvl="0" w:tplc="244285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085075">
    <w:abstractNumId w:val="140850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40853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