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TRINDLE LAUREN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t.lauren0605@gmail.com</w:t>
            </w:r>
            <w:r w:rsidRPr="001067CD">
              <w:rPr>
                <w:i/>
              </w:rPr>
              <w:br/>
            </w:r>
            <w:r w:rsidR="00A96AEC">
              <w:t>Fizioterápia mesterképzés</w:t>
            </w:r>
            <w:r w:rsidR="00A96AEC">
              <w:br/>
            </w:r>
            <w:r w:rsidR="00E77B23">
              <w:t>MSc,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BA6BAF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szubjektív vállfájdalom és az objektív vállízületi eltérések közötti összefüggések vizsgálata gyógytornász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vállfájdalom, ultrahang, funkcióvesztés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vállfájdalom leggyakoribb oka a rotátorköpeny érintettsége, azonban kevés információval rendelkezünk az acromioclavicularis ízület és a musculus biceps brachii szerepéről. Kutatásunkban ezeket a problémákat és a köztük lévő összefüggéseket elemeztük.</w:t>
      </w:r>
      <w:r>
        <w:rPr>
          <w:color w:val="000000"/>
          <w:sz w:val="24"/>
          <w:szCs w:val="24"/>
        </w:rPr>
        <w:br/>
        <w:t xml:space="preserve">Anyagok és módszerek: Kutatásunkban 60 főt vizsgáltunk. Ennek részét képezte kérdőíves-, fizikális-, valamint muszkuloszkeletális ultrahang vizsgálat (etikai engedély: BMEÜ/304-1/2022/EKU.) A kérdőívben többek között rákérdeztünk a domináns kézre, antropometriai adatokra és a munkakörülményekre. Fizikális vizsgálat során a nyaki- és vállövi régiót is felmértük. Ultrahanggal a supraspinatus és a biceps brachii izom hosszú fejét, valamint az acromioclavicularis ízületet vizsgáltuk. A résztvevőket a vállfájdalom jelenléte alapján két csoportba soroltuk: tünetesek és tünetmentesek csoportjába.</w:t>
      </w:r>
      <w:r>
        <w:rPr>
          <w:color w:val="000000"/>
          <w:sz w:val="24"/>
          <w:szCs w:val="24"/>
        </w:rPr>
        <w:br/>
        <w:t xml:space="preserve">Eredmények: A tünetes csoport 48%-a naponta végez fejfeletti karmozgásokat, 41%-uk érez ropogást vállízületi flexió és 40%-a abdukció közben. A tünetmentes csoportban ez az arány: 33%, 4,1% és 12,5%. A supraspinatus teszt 31%-ban pozitív a tünetes- és 2%-ban a tünetmentes csoportban. A felső trapéz fájdalma mindkét csoportban jellemző volt, a tünetesek 73%-ában, a tünetmentesek 56%-ában. Megállapítható, hogy minden vizsgálatban a tünetmentes csoport rendelkezett jobb funkciókkal. A fizikális vizsgálat során kapott eredmények összehangban vannak a képalkotón látott eltérésekkel, de nem minden esetben magyarázzák azt.</w:t>
      </w:r>
      <w:r>
        <w:rPr>
          <w:color w:val="000000"/>
          <w:sz w:val="24"/>
          <w:szCs w:val="24"/>
        </w:rPr>
        <w:br/>
        <w:t xml:space="preserve">Megbeszélés: A vizsgálat során feltárt belső anatómiai eltérések nem minden esetben okozták a mindennapi mozgáshoz szükséges funkciók kiesését. Ebből következtethetünk arra, hogy nem az anatómiai eltérések határozzák meg az életminőséget vállfájdalom esetén. Mindez fontos lehet a gyógytornászok számára, hogy súlyozni tudják a képalkotón látott és a fizikális vizsgálat során tapasztalt eltéréseket, valamint a páciens által elmondott szubjektív panaszokat és azokat kellő hangsúllyal vegyék figyelembe a rehabilitáció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68375">
    <w:multiLevelType w:val="hybridMultilevel"/>
    <w:lvl w:ilvl="0" w:tplc="46376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68375">
    <w:abstractNumId w:val="58168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61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