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ZAVADA ÁRMIN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zavadaarmin@edu.bme.hu</w:t>
            </w:r>
            <w:r w:rsidRPr="001067CD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Vince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Graics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Verification of Engineering Models Using a Modular Modeling Language with Configurable Semantics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formális módszerek, mbse, formális verifikáció, szemantikus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kritikus rendszerek, például autonóm járművek, vasúti infrastruktúra és repülőgépek, tervezésében kiemelt fontosságú a biztonság és a megbízhatóság garantálása, mivel hibás működésük súlyos anyagi és emberi következményekkel járhat. Az ilyen rendszerek tervezésére és verifikációjára széles körben alkalmazott magasszintű modellezési nyelvek – mint az UML, SysML és SysML v2 – azonban gyakran alulspecifikált szemantikával rendelkeznek, ami nehezíti a formális ellenőrzést. Emellett az új, például domain-specifikus nyelvek támogatása költséges és időigényes, mivel az implementációhoz gyakran szükséges a teljes transzformációs lánc újraírása.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egy új, moduláris szemantikával rendelkező modellezési nyelv alkalmazását javaslom, amely képes mindkét problémát orvosolni. Az új nyelv lehetővé teszi, hogy a nyelvi szemantikát beégetett, nehezen újrahasználható transzformációk helyett újrahasználható modellekben definiáljuk. A megközelítés előnye, hogy elősegíti a szemantikai variánsok támogatását, valamint az újabb domain-specifikus nyelvek verifikálását meglévő szemantikus modellek újrahasználásával.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megközelítés megvalósítására elkészítettem a Semantifyr nevű nyílt forráskódú eszközt és hozzá az OXSTS deklaratív célnyelvet. Az eszköz segítségével lemodelleztem a Gamma Állapotgép Kompozíciós keretrendszer szemantikáját, majd annak felhasználásával elkészítettem egy referencia modellt OXSTS nyelven. A modell szemantikus ekvivalenciáját mérésekkel igazoltam, demonstrálva a megközelítés pontosságát és gyakorlati alkalmazhatóságát. Az eredmények rávilágítanak arra, hogy a javasolt megoldás nemcsak támogatja a kritikus rendszerekben alkalmazott modellezési nyelvek könnyebb és pontosabb verifikációját, hanem lehetővé teszi új nyelvek költséghatékony integrációját is, miközben elősegíti a nyelvek szemantikai varianciáinak egyszerű kezelését és újrahasználható elemekre bontását.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Software and its engineering / System modeling languages</w:t>
      </w:r>
      <w:r>
        <w:rPr>
          <w:color w:val="000000"/>
          <w:sz w:val="24"/>
          <w:szCs w:val="24"/>
        </w:rPr>
        <w:br/>
        <w:t xml:space="preserve">Software and its engineering / Semantics</w:t>
      </w:r>
      <w:r>
        <w:rPr>
          <w:color w:val="000000"/>
          <w:sz w:val="24"/>
          <w:szCs w:val="24"/>
        </w:rPr>
        <w:br/>
        <w:t xml:space="preserve">Theory of computation / Verification by model checking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78974">
    <w:multiLevelType w:val="hybridMultilevel"/>
    <w:lvl w:ilvl="0" w:tplc="3524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78974">
    <w:abstractNumId w:val="31678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866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