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TUGYI BEATRIX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tugyibeatrix@gmail.com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Gyires-Tóth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Unyi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Adaptation of an Explainability Algorithm to Graph Neural Networks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Mélytanulás; Magyarázhatóság; Gráf neurális hálózatok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mélytanulás gráfokban való alkalmazása új és egyre nagyobb fókuszt kapó irányzat. A gráf neurális hálózatok (GNN-ek) hatékonyan alkalmazhatók gráf struktúrájú adatokon, azonban kihívást jelent működésük megértése és hatékony használatuk. A neurális hálózatokat gyakran „fekete doboz” jellegűnek nevezik, ami annyit jelent, hogy nem adnak visszajelzést arról, hogy a modell miért dönt úgy, ahogyan. Ahol a döntések kritikus jelentőséggel bírnak, például az egészségügyben, ez különösen nagy hiányt jelent. Mindezek miatt jelenleg sokan a magyarázhatóságot tartják a mélytanulás egyik legfontosabb kutatási területének. Ezek a módszerek már megjelentek GNN-ekre is, de a létező megoldásoknak korlátai vannak, különösen összetett gráfokon alkalmazva.</w:t>
      </w:r>
      <w:r>
        <w:rPr>
          <w:color w:val="000000"/>
          <w:sz w:val="24"/>
          <w:szCs w:val="24"/>
        </w:rPr>
        <w:br/>
        <w:t xml:space="preserve">Kutatásom célja egy újfajta megközelítésen alapuló magyarázhatósági algoritmus létrehozása GNN-hez. Kiindulásként egy összetett magyarázhatósági modellt használok, az INVASE-t, amely tabuláris adatokat képes elemezni. Jól működik egyszerű tabuláris adatokhoz, viszont a gráfokra való alkalmazása sok további kihívást jelent, mivel a gráfok tulajdonságai és adatszerkezete is nagyon eltér a tabuláris adatoktól. Az elkészült algoritmus teljesítményét mesterségesen generált adathalmazokon hasonlítom össze a jelenlegi legjobban teljesítő modellekkel. Ennek eredményeként látszik, hogy az algoritmus jól teljesít, az általam készített algoritmus képes legalább olyan jó magyarázatokat adni, mint az eddigiek. A magyarázatokat a gráfok vizualizációjával mutatom be, amelyek kiemelik a fontosnak tartott éleket.</w:t>
      </w:r>
      <w:r>
        <w:rPr>
          <w:color w:val="000000"/>
          <w:sz w:val="24"/>
          <w:szCs w:val="24"/>
        </w:rPr>
        <w:br/>
        <w:t xml:space="preserve">Ez az eredmény nagy jelentőséggel bír, mivel a grafikonok magyarázhatósága még mindig egy viszonylag új és jelentősen fejlődő terület. Ez a megoldás, a korábbi algoritmusok mellett, jelentős szerepet játszhat a terület továbbfejlesztésében. Ezeket a magyarázatokkal, egy gráf struktúrájú adathalmazon a mélytanulás alapú algoritmusok megbízhatóbbá és ellenőrizhetőbbé válnak. A magyarázatok révén új ismeretek is felfedezhetünk azáltal, hogy a bemeneti és kimeneti adatok között eddig ismeretlen összefüggéseket tárunk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 ---</w:t>
      </w:r>
      <w:r>
        <w:rPr>
          <w:color w:val="000000"/>
          <w:sz w:val="24"/>
          <w:szCs w:val="24"/>
        </w:rPr>
        <w:br/>
        <w:t xml:space="preserve">- Computing methodologies / Machine learning / Machine learning approaches / Neural networks</w:t>
      </w:r>
      <w:r>
        <w:rPr>
          <w:color w:val="000000"/>
          <w:sz w:val="24"/>
          <w:szCs w:val="24"/>
        </w:rPr>
        <w:br/>
        <w:t xml:space="preserve">- Computing methodologies / Machine learning / Machine learning algorithms / Feature selection</w:t>
      </w:r>
      <w:r>
        <w:rPr>
          <w:color w:val="000000"/>
          <w:sz w:val="24"/>
          <w:szCs w:val="24"/>
        </w:rPr>
        <w:br/>
        <w:t xml:space="preserve">- Computing methodologies / Machine learning / Learning settings / Learning from implicit feedback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18059">
    <w:multiLevelType w:val="hybridMultilevel"/>
    <w:lvl w:ilvl="0" w:tplc="34663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18059">
    <w:abstractNumId w:val="953180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001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