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FREUND LÁSZLÓ</w:t>
            </w:r>
          </w:p>
          <w:p w:rsidR="00C275A3" w:rsidRDefault="00CA6B74" w:rsidP="00C275A3">
            <w:pPr>
              <w:pStyle w:val="Hallgatokepzes"/>
            </w:pPr>
            <w:r w:rsidRPr="001067CD">
              <w:rPr>
                <w:i/>
              </w:rPr>
              <w:t>freundl0509@gmail.com</w:t>
            </w:r>
            <w:r w:rsidRPr="001067CD">
              <w:rPr>
                <w:i/>
              </w:rPr>
              <w:br/>
            </w:r>
            <w:r w:rsidR="00A96AEC">
              <w:t>Mérnökinformatikus</w:t>
            </w:r>
            <w:r w:rsidR="00A96AEC">
              <w:br/>
            </w:r>
            <w:r w:rsidR="00E77B23">
              <w:t>BSc, 4. félév</w:t>
            </w:r>
          </w:p>
          <w:p w:rsidR="00C265CE" w:rsidRPr="009E5FF1" w:rsidRDefault="00E77B23" w:rsidP="00BA6BAF">
            <w:pPr>
              <w:pStyle w:val="Hallgatointezmeny-kar"/>
              <w:rPr>
                <w:b/>
                <w:caps/>
              </w:rPr>
            </w:pPr>
            <w:r>
              <w:t>Budapesti Műszaki és Gazdaságtudományi Egyetem</w:t>
            </w:r>
            <w:r w:rsidR="00C275A3">
              <w:br/>
            </w:r>
            <w:r w:rsidR="00DB4822">
              <w:t>Villamosmérnöki és Informatikai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Hadházi Dániel</w:t>
            </w:r>
          </w:p>
          <w:p w:rsidR="00DB4822" w:rsidRDefault="00DB4822" w:rsidP="00BA6BAF">
            <w:pPr>
              <w:pStyle w:val="Konzulensektitulus"/>
            </w:pPr>
            <w:r w:rsidRPr="00DB4822">
              <w:t>tudományos segédmunkatárs, BME VIK</w:t>
            </w:r>
          </w:p>
        </w:tc>
      </w:tr>
      <w:tr w:rsidR="00DB4822" w:rsidTr="00DB4822">
        <w:tc>
          <w:tcPr>
            <w:tcW w:w="9854" w:type="dxa"/>
          </w:tcPr>
          <w:p w:rsidR="00DB4822" w:rsidRPr="00DB4822" w:rsidRDefault="00DB4822" w:rsidP="00BA6BAF">
            <w:pPr>
              <w:pStyle w:val="Konzulenseknev"/>
            </w:pPr>
            <w:r w:rsidRPr="00DB4822">
              <w:t>Dr. Orbán  Gergő</w:t>
            </w:r>
          </w:p>
          <w:p w:rsidR="00DB4822" w:rsidRDefault="00DB4822" w:rsidP="00BA6BAF">
            <w:pPr>
              <w:pStyle w:val="Konzulensektitulus"/>
            </w:pPr>
            <w:r w:rsidRPr="00DB4822">
              <w:t>Csoportvezető,  Wigner Fizikai Kutatóközpont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Bemenet optimalizáció a neurális generatív modellek belső egységeinek értelmezéséhez</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Idegtudomány; VAE; statisztika; értelmezhetőség; neurális hálózatok</w:t>
      </w:r>
      <w:r>
        <w:t xml:space="preserve"/>
      </w:r>
    </w:p>
    <w:p>
      <w:pPr>
        <w:widowControl w:val="on"/>
        <w:pBdr/>
        <w:spacing w:before="240" w:after="240" w:line="240" w:lineRule="auto"/>
        <w:ind w:left="0" w:right="0"/>
        <w:jc w:val="left"/>
      </w:pPr>
      <w:r>
        <w:rPr>
          <w:color w:val="000000"/>
          <w:sz w:val="24"/>
          <w:szCs w:val="24"/>
        </w:rPr>
        <w:t xml:space="preserve">A neurális modellek egyre fontosabb szerepet játszanak nem csak a gépi tanulás, de az idegtudomány területén is, ahol többek között a látókéreg működésének vizsgálatára, illetve a modellezésére használják őket. Probléma azonban, hogy ezen modellek mélyebb réteginek tanult rehippotéziseketég mindig rejtélyesek és nehezen vizsgálhatóak. Ezeknek az értelmezhetősége nagy jelentőséggel bír, mivel így átláthatóbb és megbízhatóbb rendszereket tudunk tervezni, vagy akár az agyi folyamatok megértését is elősegíthetjük.</w:t>
      </w:r>
    </w:p>
    <w:p>
      <w:pPr>
        <w:widowControl w:val="on"/>
        <w:pBdr/>
        <w:spacing w:before="240" w:after="240" w:line="240" w:lineRule="auto"/>
        <w:ind w:left="0" w:right="0"/>
        <w:jc w:val="left"/>
      </w:pPr>
      <w:r>
        <w:rPr>
          <w:color w:val="000000"/>
          <w:sz w:val="24"/>
          <w:szCs w:val="24"/>
        </w:rPr>
        <w:t xml:space="preserve">Egy lehetséges módszer a moelljeink viselkedésének értelmezésére az Activation Maximization (AM), amely olyan bemeneteket generál, amelyek maximalizálják egy adott egység vagy egységcsoport aktivitását. Ezzel feltárhatjuk, hogy milyen tulajdonságokra érzékenyek a modelljeink belső egységei. Az AM módszernek (és általánosságban véve a bemenet optimalizációs algoritmusoknak) azonban vannak korlátai, ugyanis regularizáció nélkül gyakran olyan mintákat hoznak létre, amelyek nem tartoznak a neurális eszköz által modellezett és tanult háttéreloszlásba, így nem reprezentálják jól a mintákat jellemző és megtanult tulajdonságokat. Ebben a munkában arra keresek váltaszt, hogy miként lehet a problémát a gyakorlatban kezelni.</w:t>
      </w:r>
    </w:p>
    <w:p>
      <w:pPr>
        <w:widowControl w:val="on"/>
        <w:pBdr/>
        <w:spacing w:before="240" w:after="240" w:line="240" w:lineRule="auto"/>
        <w:ind w:left="0" w:right="0"/>
        <w:jc w:val="left"/>
      </w:pPr>
      <w:r>
        <w:rPr>
          <w:color w:val="000000"/>
          <w:sz w:val="24"/>
          <w:szCs w:val="24"/>
        </w:rPr>
        <w:t xml:space="preserve">Megvizsgálom a szakirodalomban leírt fontosabb módszereket, majd javaslatot teszek ezek adaptációjára, és továbbfejlesztésére. Kutatásom során sikerült olyan kombinált megközelítést is javasolnom, mely alkalmazása esetén jó minőségű, hiperparaméterrel hangolható tulajdonságokkal rendelkező, a vizsgált háló aktivációinak reprezentációit szemléletesen leíró, magyarázó bemeneteket tudok generálni. Javaslatot teszek továbbá a generatív modellek jellemzőihez jól illeszkedő megközelítésekre is. Munkám során kidolgozott módszereket kvalitatívan és kvantitatívan is minősítem, melyhez szintén lehetséges megközelítést javaslok. Továbbá ezen minősítések során értelmezem is a tapasztaltakat, hippotéziseket fogalmazok meg és tesztelek vissza.</w:t>
      </w:r>
    </w:p>
    <w:p>
      <w:pPr>
        <w:widowControl w:val="on"/>
        <w:pBdr/>
        <w:spacing w:before="240" w:after="240" w:line="240" w:lineRule="auto"/>
        <w:ind w:left="0" w:right="0"/>
        <w:jc w:val="left"/>
      </w:pPr>
      <w:r>
        <w:rPr>
          <w:color w:val="000000"/>
          <w:sz w:val="24"/>
          <w:szCs w:val="24"/>
        </w:rPr>
        <w:t xml:space="preserve">A vizsgálathoz egy hierarchikus Variational Autoencoder (VAE) modellt használok, amely természetes textúrák rekonstruálására tanítottak, és alkalmas a korai látókéreg működésének modellezésére. Ez alapján a modell látens paraméterei érzékenyek a bemeneti képben bizonyos textúrák mintázatainak jelenlétére. A dolgozatban bemutatott módszereket ezen paraméterek által tanult reprezentációk elemzésére használom.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303370">
    <w:multiLevelType w:val="hybridMultilevel"/>
    <w:lvl w:ilvl="0" w:tplc="914941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303370">
    <w:abstractNumId w:val="853033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78808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