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SALMAN ALI</w:t>
            </w:r>
          </w:p>
          <w:p w:rsidR="00C275A3" w:rsidRDefault="00CA6B74" w:rsidP="00C275A3">
            <w:pPr>
              <w:pStyle w:val="Hallgatokepzes"/>
            </w:pPr>
            <w:r w:rsidRPr="001067CD">
              <w:rPr>
                <w:i/>
              </w:rPr>
              <w:t>salman4026@edu.bme.hu</w:t>
            </w:r>
            <w:r w:rsidRPr="001067CD">
              <w:rPr>
                <w:i/>
              </w:rPr>
              <w:br/>
            </w:r>
            <w:r w:rsidR="00A96AEC">
              <w:t>Student</w:t>
            </w:r>
            <w:r w:rsidR="00A96AEC">
              <w:br/>
            </w:r>
            <w:r w:rsidR="00E77B23">
              <w:t>BSc, 4. félév</w:t>
            </w:r>
          </w:p>
          <w:p w:rsidR="00C265CE" w:rsidRPr="009E5FF1" w:rsidRDefault="00E77B23" w:rsidP="00BA6BAF">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Balázs</w:t>
            </w:r>
          </w:p>
          <w:p w:rsidR="00DB4822" w:rsidRDefault="00DB4822" w:rsidP="00BA6BAF">
            <w:pPr>
              <w:pStyle w:val="Konzulensektitulus"/>
            </w:pPr>
            <w:r w:rsidRPr="00DB4822">
              <w:t>Egyetemi docens, BME ÉMK</w:t>
            </w:r>
          </w:p>
        </w:tc>
      </w:tr>
      <w:tr w:rsidR="00DB4822" w:rsidTr="00DB4822">
        <w:tc>
          <w:tcPr>
            <w:tcW w:w="9854" w:type="dxa"/>
          </w:tcPr>
          <w:p w:rsidR="00DB4822" w:rsidRPr="00DB4822" w:rsidRDefault="00DB4822" w:rsidP="00BA6BAF">
            <w:pPr>
              <w:pStyle w:val="Konzulenseknev"/>
            </w:pPr>
            <w:r w:rsidRPr="00DB4822">
              <w:t>Szagri Dóra</w:t>
            </w:r>
          </w:p>
          <w:p w:rsidR="00DB4822" w:rsidRDefault="00DB4822" w:rsidP="00BA6BAF">
            <w:pPr>
              <w:pStyle w:val="Konzulensektitulus"/>
            </w:pPr>
            <w:r w:rsidRPr="00DB4822">
              <w:t>doktorandusz,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hygrothermal analysis of a family house in Hungary and India to increase energy efficiency and indoor comfort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Dynamic Building Simulation, Building Energetics, Indoor environment, Energy efficiency, energy performance, thermal insulation</w:t>
      </w:r>
      <w:r>
        <w:t xml:space="preserve"/>
      </w:r>
    </w:p>
    <w:p>
      <w:pPr>
        <w:widowControl w:val="on"/>
        <w:pBdr/>
        <w:spacing w:before="240" w:after="240" w:line="240" w:lineRule="auto"/>
        <w:ind w:left="0" w:right="0"/>
        <w:jc w:val="left"/>
      </w:pPr>
      <w:r>
        <w:rPr>
          <w:color w:val="000000"/>
          <w:sz w:val="24"/>
          <w:szCs w:val="24"/>
        </w:rPr>
        <w:t xml:space="preserve">Energy consumption of buildings is greatly affected by the criteria used for the indoor environment (temperature, ventilation, and lighting) as well as the operation and design of the building. The building sector plays a crucial role in attaining the EU energy and environmental goals, since around 1/3rd of the total energy is used to heat, cool, ventilate, and control humidity to meet the thermal comfort demand of the occupants. At the same time, energy-efficient buildings would improve the quality of inhabitants' lives and reduce energy poverty. In response to the changing climate and a significant shift towards remote work due to the COVID-19 pandemic, there is an elevated need for indoor environments that offer comfort, health, and energy efficiency. </w:t>
      </w:r>
      <w:r>
        <w:rPr>
          <w:color w:val="000000"/>
          <w:sz w:val="24"/>
          <w:szCs w:val="24"/>
        </w:rPr>
        <w:br/>
        <w:t xml:space="preserve">This research paper presents a comprehensive study of the dynamic simulation of a modelled one-story family house situated in two distinct geographical regions: Hungary and India specifically focusing on the various thermal insulation and building materials. The investigation includes dynamic simulation according to EN 15026:2023 standard to evaluate a family house's energy performance and hygrothermal performance under varying climatic conditions, considering hourly weather data and occupancy-specific internal load. </w:t>
      </w:r>
      <w:r>
        <w:rPr>
          <w:color w:val="000000"/>
          <w:sz w:val="24"/>
          <w:szCs w:val="24"/>
        </w:rPr>
        <w:br/>
        <w:t xml:space="preserve">The research methodology involves a 3D Building model created within Wufi Plus software for the representation of family houses based on traditional methods and standard engineering structures, incorporating architectural and structural aspects, as well as mechanical HVAC systems. It explores how these parameters influence indoor thermal performance, moisture management, and energy efficiency. </w:t>
      </w:r>
      <w:r>
        <w:rPr>
          <w:color w:val="000000"/>
          <w:sz w:val="24"/>
          <w:szCs w:val="24"/>
        </w:rPr>
        <w:br/>
        <w:t xml:space="preserve">This research contributes valuable insights into the construction industry on using insulation and construction building materials to optimize energy efficiency and indoor climate control. The findings support the need for sustainable building practices and energy conservation to meet global climate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60331">
    <w:multiLevelType w:val="hybridMultilevel"/>
    <w:lvl w:ilvl="0" w:tplc="66832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60331">
    <w:abstractNumId w:val="98160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267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