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TELEK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teleknoemi2004@gmail.com</w:t>
            </w:r>
            <w:r w:rsidRPr="001067CD">
              <w:rPr>
                <w:i/>
              </w:rPr>
              <w:br/>
            </w:r>
            <w:r w:rsidR="00A96AEC">
              <w:t>Építőmérnöki kar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BORBÁLA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vb.borcsa@gmail.com</w:t>
            </w:r>
            <w:bookmarkStart w:id="1" w:name="_GoBack"/>
            <w:bookmarkEnd w:id="1"/>
            <w:r w:rsidRPr="001067CD">
              <w:br/>
            </w:r>
            <w:r w:rsidR="00C275A3">
              <w:t>Építőmérnöki kar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Építőmérnöki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Horváthné Dr. Nagy Eszter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Ermilov Alexander Anatol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Meghatározható-e a racionális módszer alkalmazhatósági határa képelemző algoritmus segítségével?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racionális módszer;vízgyűjtő;képelemző algoritmus; mértékadó vízhozam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racionális módszer a 19. század óta használt jól bevált empirikus módszer, melyet a</w:t>
      </w:r>
      <w:r>
        <w:rPr>
          <w:color w:val="000000"/>
          <w:sz w:val="24"/>
          <w:szCs w:val="24"/>
        </w:rPr>
        <w:br/>
        <w:t xml:space="preserve">mértékadó vízhozam meghatározásra használunk a mérnöki gyakorlatban. A módszer</w:t>
      </w:r>
      <w:r>
        <w:rPr>
          <w:color w:val="000000"/>
          <w:sz w:val="24"/>
          <w:szCs w:val="24"/>
        </w:rPr>
        <w:br/>
        <w:t xml:space="preserve">alkalmazásához két fontos feltétel tartozik. Az egyik feltevés, hogy a vízgyűjtő területére</w:t>
      </w:r>
      <w:r>
        <w:rPr>
          <w:color w:val="000000"/>
          <w:sz w:val="24"/>
          <w:szCs w:val="24"/>
        </w:rPr>
        <w:br/>
        <w:t xml:space="preserve">érkező csapadék intenzitásának állandónak kell lennie az összegyülekezési idő tartamáig, a</w:t>
      </w:r>
      <w:r>
        <w:rPr>
          <w:color w:val="000000"/>
          <w:sz w:val="24"/>
          <w:szCs w:val="24"/>
        </w:rPr>
        <w:br/>
        <w:t xml:space="preserve">másik, hogy a vízgyűjtőt érő csapadék térben is homogén.</w:t>
      </w:r>
      <w:r>
        <w:rPr>
          <w:color w:val="000000"/>
          <w:sz w:val="24"/>
          <w:szCs w:val="24"/>
        </w:rPr>
        <w:br/>
        <w:t xml:space="preserve">A módszer alkalmazhatóságának felső határa függ attól, hogy mekkora vízgyűjtő méretig</w:t>
      </w:r>
      <w:r>
        <w:rPr>
          <w:color w:val="000000"/>
          <w:sz w:val="24"/>
          <w:szCs w:val="24"/>
        </w:rPr>
        <w:br/>
        <w:t xml:space="preserve">érvényes az utóbbi feltételezés. A vizsgálatok szempontjából fontos tényező, hogy egyedül</w:t>
      </w:r>
      <w:r>
        <w:rPr>
          <w:color w:val="000000"/>
          <w:sz w:val="24"/>
          <w:szCs w:val="24"/>
        </w:rPr>
        <w:br/>
        <w:t xml:space="preserve">a racionális módszer alkalmazható tapasztalati árvízszámítási eljárásként a 0-10 km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br/>
        <w:t xml:space="preserve">közötti vízgyűjtő területekre.</w:t>
      </w:r>
      <w:r>
        <w:rPr>
          <w:color w:val="000000"/>
          <w:sz w:val="24"/>
          <w:szCs w:val="24"/>
        </w:rPr>
        <w:br/>
        <w:t xml:space="preserve">Tudományos Diákköri Konferencia dolgozatunkban ennek a felső határát szeretnénk</w:t>
      </w:r>
      <w:r>
        <w:rPr>
          <w:color w:val="000000"/>
          <w:sz w:val="24"/>
          <w:szCs w:val="24"/>
        </w:rPr>
        <w:br/>
        <w:t xml:space="preserve">meghatározni, ugyanis ez a határ általában ökölszabályként kerül csak meghatározásra.</w:t>
      </w:r>
      <w:r>
        <w:rPr>
          <w:color w:val="000000"/>
          <w:sz w:val="24"/>
          <w:szCs w:val="24"/>
        </w:rPr>
        <w:br/>
        <w:t xml:space="preserve">Az alkalmazhatóság felső határának meghatározásához németországi radarállomások</w:t>
      </w:r>
      <w:r>
        <w:rPr>
          <w:color w:val="000000"/>
          <w:sz w:val="24"/>
          <w:szCs w:val="24"/>
        </w:rPr>
        <w:br/>
        <w:t xml:space="preserve">adatait felhasználva, képelemző algoritmust használtunk. A radarfelvételek térbeli</w:t>
      </w:r>
      <w:r>
        <w:rPr>
          <w:color w:val="000000"/>
          <w:sz w:val="24"/>
          <w:szCs w:val="24"/>
        </w:rPr>
        <w:br/>
        <w:t xml:space="preserve">felbontása elég részletes ahhoz, hogy nyomon követhessük a csapadékmezők mozgását és</w:t>
      </w:r>
      <w:r>
        <w:rPr>
          <w:color w:val="000000"/>
          <w:sz w:val="24"/>
          <w:szCs w:val="24"/>
        </w:rPr>
        <w:br/>
        <w:t xml:space="preserve">számszerűsíthessük az egyes vízgyűjtők lefedettségét és a csapadék egyenletességét.</w:t>
      </w:r>
      <w:r>
        <w:rPr>
          <w:color w:val="000000"/>
          <w:sz w:val="24"/>
          <w:szCs w:val="24"/>
        </w:rPr>
        <w:br/>
        <w:t xml:space="preserve">A vizsgáltokhoz, a 2006-2016 közötti időszakokhoz tartozó ingyenesen elérhető</w:t>
      </w:r>
      <w:r>
        <w:rPr>
          <w:color w:val="000000"/>
          <w:sz w:val="24"/>
          <w:szCs w:val="24"/>
        </w:rPr>
        <w:br/>
        <w:t xml:space="preserve">németországi radar adatokat használunk. Az adatok tartalmazzák, az órás csapadékösszeg</w:t>
      </w:r>
      <w:r>
        <w:rPr>
          <w:color w:val="000000"/>
          <w:sz w:val="24"/>
          <w:szCs w:val="24"/>
        </w:rPr>
        <w:br/>
        <w:t xml:space="preserve">térképeket, 1x1 km-es cella felbontással, egy helyi vetületi rendszerben.</w:t>
      </w:r>
      <w:r>
        <w:rPr>
          <w:color w:val="000000"/>
          <w:sz w:val="24"/>
          <w:szCs w:val="24"/>
        </w:rPr>
        <w:br/>
        <w:t xml:space="preserve">Ezeket az adatokat először beolvastuk MATLAB-ba és átalakítottuk, hogy a program</w:t>
      </w:r>
      <w:r>
        <w:rPr>
          <w:color w:val="000000"/>
          <w:sz w:val="24"/>
          <w:szCs w:val="24"/>
        </w:rPr>
        <w:br/>
        <w:t xml:space="preserve">számára könnyebben kezelhető formátumba kerüljenek. A csapadékösszeg térképeken</w:t>
      </w:r>
      <w:r>
        <w:rPr>
          <w:color w:val="000000"/>
          <w:sz w:val="24"/>
          <w:szCs w:val="24"/>
        </w:rPr>
        <w:br/>
        <w:t xml:space="preserve">végzett vizsgálatok két részre oszthatók. Egyrészt képelemző algoritmus segítségével</w:t>
      </w:r>
      <w:r>
        <w:rPr>
          <w:color w:val="000000"/>
          <w:sz w:val="24"/>
          <w:szCs w:val="24"/>
        </w:rPr>
        <w:br/>
        <w:t xml:space="preserve">elemeztük őket a csapadékmezők mozgási sebessége és mérete szempontjából, másrészt</w:t>
      </w:r>
      <w:r>
        <w:rPr>
          <w:color w:val="000000"/>
          <w:sz w:val="24"/>
          <w:szCs w:val="24"/>
        </w:rPr>
        <w:br/>
        <w:t xml:space="preserve">több különféle statisztikát vizsgálva meghatároztuk a részvízgyűjtők lefedettségét a Weser</w:t>
      </w:r>
      <w:r>
        <w:rPr>
          <w:color w:val="000000"/>
          <w:sz w:val="24"/>
          <w:szCs w:val="24"/>
        </w:rPr>
        <w:br/>
        <w:t xml:space="preserve">folyó vízgyűjtőjén. A statisztikai elemzésekből megállapítottuk, hogy a racionális módszer</w:t>
      </w:r>
      <w:r>
        <w:rPr>
          <w:color w:val="000000"/>
          <w:sz w:val="24"/>
          <w:szCs w:val="24"/>
        </w:rPr>
        <w:br/>
        <w:t xml:space="preserve">alkalmazhatósági határának pontos felderítéséhez jobb térbeli felbontású radar adatokra</w:t>
      </w:r>
      <w:r>
        <w:rPr>
          <w:color w:val="000000"/>
          <w:sz w:val="24"/>
          <w:szCs w:val="24"/>
        </w:rPr>
        <w:br/>
        <w:t xml:space="preserve">lenne szükségünk.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056361">
    <w:multiLevelType w:val="hybridMultilevel"/>
    <w:lvl w:ilvl="0" w:tplc="48182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056361">
    <w:abstractNumId w:val="480563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16737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