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MIHÁLYI ZSOLT</w:t>
            </w:r>
          </w:p>
          <w:p w:rsidR="00C275A3" w:rsidRDefault="00CA6B74" w:rsidP="00C275A3">
            <w:pPr>
              <w:pStyle w:val="Hallgatokepzes"/>
            </w:pPr>
            <w:r w:rsidRPr="001067CD">
              <w:rPr>
                <w:i/>
              </w:rPr>
              <w:t>mihalyizsolt80@gmail.com</w:t>
            </w:r>
            <w:r w:rsidRPr="001067CD">
              <w:rPr>
                <w:i/>
              </w:rPr>
              <w:br/>
            </w:r>
            <w:r w:rsidR="00A96AEC">
              <w:t>Master of Business Administration</w:t>
            </w:r>
            <w:r w:rsidR="00A96AEC">
              <w:br/>
            </w:r>
            <w:r w:rsidR="00E77B23">
              <w:t>MSc, 4. félév</w:t>
            </w:r>
          </w:p>
          <w:p w:rsidR="00C265CE" w:rsidRPr="009E5FF1" w:rsidRDefault="00E77B23" w:rsidP="00BA6BAF">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Alpár Vera Noémi</w:t>
            </w:r>
          </w:p>
          <w:p w:rsidR="00DB4822" w:rsidRDefault="00DB4822" w:rsidP="00BA6BAF">
            <w:pPr>
              <w:pStyle w:val="Konzulensektitulus"/>
            </w:pPr>
            <w:r w:rsidRPr="00DB4822">
              <w:t>egyetemi docens,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Versenyképesség a magyar felsőoktatásban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piac; karrier; siker; fenntarthatóság; munkaerő</w:t>
      </w:r>
      <w:r>
        <w:t xml:space="preserve"/>
      </w:r>
    </w:p>
    <w:p>
      <w:pPr>
        <w:widowControl w:val="on"/>
        <w:pBdr/>
        <w:spacing w:before="240" w:after="240" w:line="240" w:lineRule="auto"/>
        <w:ind w:left="0" w:right="0"/>
        <w:jc w:val="left"/>
      </w:pPr>
      <w:r>
        <w:rPr>
          <w:color w:val="000000"/>
          <w:sz w:val="24"/>
          <w:szCs w:val="24"/>
        </w:rPr>
        <w:t xml:space="preserve">Az alapképzés és a mesterképzés időszaka alatt több TDK (Tudományos Diákköri) dolgozatot is írtam és ezek közül az egyiket tovább fejlesztettem egy mester dolgozattá. A mester dolgozatom számomra így magasabb színvonalú és tudományosabb lett, valamint újabb kutatási és elemzési, vizsgálati módokat alkalmaztam ezáltal. Ezután konzulensemmel közösen úgy döntöttünk, hogy indulok a dolgozattal az TDK versenyen.</w:t>
      </w:r>
    </w:p>
    <w:p>
      <w:pPr>
        <w:widowControl w:val="on"/>
        <w:pBdr/>
        <w:spacing w:before="240" w:after="240" w:line="240" w:lineRule="auto"/>
        <w:ind w:left="0" w:right="0"/>
        <w:jc w:val="left"/>
      </w:pPr>
      <w:r>
        <w:rPr>
          <w:color w:val="000000"/>
          <w:sz w:val="24"/>
          <w:szCs w:val="24"/>
        </w:rPr>
        <w:t xml:space="preserve">A kiválasztott és kutatási témakörként is felvetett témaköröm versenyképesség a magyar felsőoktatásban igen aktuális napjainkban. Az előző kutatásom óta (2021. április) csak növekedett a ténynek jelentősége. Mivel a korábbi évek pandémiás helyzete és annak körülményei újabb szabályokat állítottak az intézmények elé. Ilyen például az online oktatásra való átállás lehetősége és a gyorsasága.</w:t>
      </w:r>
    </w:p>
    <w:p>
      <w:pPr>
        <w:widowControl w:val="on"/>
        <w:pBdr/>
        <w:spacing w:before="240" w:after="240" w:line="240" w:lineRule="auto"/>
        <w:ind w:left="0" w:right="0"/>
        <w:jc w:val="left"/>
      </w:pPr>
      <w:r>
        <w:rPr>
          <w:color w:val="000000"/>
          <w:sz w:val="24"/>
          <w:szCs w:val="24"/>
        </w:rPr>
        <w:t xml:space="preserve">Véleményem szerint manapság az intézményválasztás a felvételi eljáráson nagyrészt az név és ebből adódóan annak a hírnév, másként fogalmazva annak a Brand érték alapján történik. Ez nem feltétlenül rossz módszer, hogy igy választank a diákok, de érdemes lenne megvizsgálni és jobban körül járni más választási lehetőségeket is. Ez azt is jelentheti, hogy több más felsőoktatási intézmény is oktatja azt a szakot és azokat is érdemes lenne meglátogatni és informálódni az ottani képzésről. De azt is jelentheti, hogy versenyképes oktatás folyik más egyetemen is csak az oktatás módszere nem feltétlenül ugyanaz. Úgy is lehetne mondani marketing nyelven, hogy verseny van a piacon a diákokért a választás csak rajtuk múlik mit választanak. A kutatás kibővítéseként fókusz csoportos kutatást is végeztem kettő intézményben. Ezek alkalmával az iskolaválasztási szokásokat is vizsgáltam, például: hogy milyen külső és belső tényezők, hatások hatnak a diákokra a választáskor, illetve mik lehetnek a motiváló és befolyásoló tényezők a döntés meghozataluk a során.</w:t>
      </w:r>
    </w:p>
    <w:p>
      <w:pPr>
        <w:widowControl w:val="on"/>
        <w:pBdr/>
        <w:spacing w:before="240" w:after="240" w:line="240" w:lineRule="auto"/>
        <w:ind w:left="0" w:right="0"/>
        <w:jc w:val="left"/>
      </w:pPr>
      <w:r>
        <w:rPr>
          <w:color w:val="000000"/>
          <w:sz w:val="24"/>
          <w:szCs w:val="24"/>
        </w:rPr>
        <w:t xml:space="preserve">Az eredmény magáért beszél. A kutatás eredménye érdekes lett. Azért is, mivel kiderült, hogy a diákok többsége a pályaválasztási tanácsadás ideje alatt ezekre a kérdésekre szerettek volna választ kapni. Véleményem szerint a pályaválasztási egy olyan esemény, ami nagyon nagy jelentőséggel bír a diák életpályájában hiszen egy fontos döntést kell meghoznia ezért a tájékoztatásnak megfelelő színtűnek kell lennie. Az intézmények részéről természetesen nem kaptam zöld utat arra, hogy megvizsgáljam az intézményt, mivel ez elég szenzitív terület és belső információkat (versenyképesség fenntartás) tartalmaz.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34075">
    <w:multiLevelType w:val="hybridMultilevel"/>
    <w:lvl w:ilvl="0" w:tplc="77048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34075">
    <w:abstractNumId w:val="43834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997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