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SZONJA SZUCSICS</w:t>
            </w:r>
          </w:p>
          <w:p w:rsidR="00C275A3" w:rsidRDefault="00CA6B74" w:rsidP="00C275A3">
            <w:pPr>
              <w:pStyle w:val="Hallgatokepzes"/>
            </w:pPr>
            <w:r w:rsidRPr="001067CD">
              <w:rPr>
                <w:i/>
              </w:rPr>
              <w:t>t.szucsics@gmail.com</w:t>
            </w:r>
            <w:r w:rsidRPr="001067CD">
              <w:rPr>
                <w:i/>
              </w:rPr>
              <w:br/>
            </w:r>
            <w:r w:rsidR="00A96AEC">
              <w:t>Human Resource Counsellor</w:t>
            </w:r>
            <w:r w:rsidR="00A96AEC">
              <w:br/>
            </w:r>
            <w:r w:rsidR="00E77B23">
              <w:t>MSc, 4.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Király, PhD</w:t>
            </w:r>
          </w:p>
          <w:p w:rsidR="00DB4822" w:rsidRDefault="00DB4822" w:rsidP="00BA6BAF">
            <w:pPr>
              <w:pStyle w:val="Konzulensektitulus"/>
            </w:pPr>
            <w:r w:rsidRPr="00DB4822">
              <w:t>HR and Brand Director,  euJobs HR-Group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job stress, burnout and engagement in multinational companies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job stress, burnout, engagement, social support, emotional labour</w:t>
      </w:r>
      <w:r>
        <w:t xml:space="preserve"/>
      </w:r>
    </w:p>
    <w:p>
      <w:pPr>
        <w:widowControl w:val="on"/>
        <w:pBdr/>
        <w:spacing w:before="240" w:after="240" w:line="240" w:lineRule="auto"/>
        <w:ind w:left="0" w:right="0"/>
        <w:jc w:val="left"/>
      </w:pPr>
      <w:r>
        <w:rPr>
          <w:color w:val="000000"/>
          <w:sz w:val="24"/>
          <w:szCs w:val="24"/>
        </w:rPr>
        <w:t xml:space="preserve">In the modern world, stress pervades all areas of our lives: the fast-paced lifestyle, the constantly changing living conditions, the flow of information we encounter every day, and the pressure to keep up both in our private lives and at work. Under these circumstances, it is important to understand the causes of stress and its effects in our daily lives. As a result, work-related burnout also deserves special attention – a condition that is often caused by job stress. Burnout is a serious challenge not only at the individual level, but also at the organizational level, affecting performance, engagement and the company culture.</w:t>
      </w:r>
    </w:p>
    <w:p>
      <w:pPr>
        <w:widowControl w:val="on"/>
        <w:pBdr/>
        <w:spacing w:before="240" w:after="240" w:line="240" w:lineRule="auto"/>
        <w:ind w:left="0" w:right="0"/>
        <w:jc w:val="left"/>
      </w:pPr>
      <w:r>
        <w:rPr>
          <w:color w:val="000000"/>
          <w:sz w:val="24"/>
          <w:szCs w:val="24"/>
        </w:rPr>
        <w:t xml:space="preserve">In connection with the actuality of the topic, in my thesis I focus on the effect of stress, how to deal with it, the burnout syndrome resulting from job stress, and engagement with work – my main goal is to examine the relationship between job burnout and work engagement. Based on the literature on burnout, I would also like to offer suggestions for prevention and intervention techniques.</w:t>
      </w:r>
    </w:p>
    <w:p>
      <w:pPr>
        <w:widowControl w:val="on"/>
        <w:pBdr/>
        <w:spacing w:before="240" w:after="240" w:line="240" w:lineRule="auto"/>
        <w:ind w:left="0" w:right="0"/>
        <w:jc w:val="left"/>
      </w:pPr>
      <w:r>
        <w:rPr>
          <w:color w:val="000000"/>
          <w:sz w:val="24"/>
          <w:szCs w:val="24"/>
        </w:rPr>
        <w:t xml:space="preserve">In my research among the employees of multinational companies, I examine the level of burnout of employees and add the concept of work engagement to the formula, which I measure using the lack of burnout (engagement dimension), and then connect the two variables using statistical methods. As my sample was not normally distibuted, it justified the use of Spearman's rank correlation to examine the connection between the two variables. I supplemented these results with questions about the intention to change jobs.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05792">
    <w:multiLevelType w:val="hybridMultilevel"/>
    <w:lvl w:ilvl="0" w:tplc="88267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05792">
    <w:abstractNumId w:val="72305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544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