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marton.2.berty@berty.hu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DÉR ALEX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axelfooly70@gmail.com</w:t>
            </w:r>
            <w:bookmarkStart w:id="1" w:name="_GoBack"/>
            <w:bookmarkEnd w:id="1"/>
            <w:r w:rsidRPr="001067CD">
              <w:br/>
            </w:r>
            <w:r w:rsidR="00C275A3">
              <w:t>Mechatronikai 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patrikolt@gmail.com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Várkonyi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Elemekből Álló Tornyok Összeomlásának Kísérleti és Elméleti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Torony Összeomlása; Diszkrét Struktúrák; Kísérleti Modellezés; Numerikus Modellezés; Összeomlás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 és a mérnöki megoldások fejlődésének köszönhetően nemcsak a torony- és</w:t>
      </w:r>
      <w:r>
        <w:rPr>
          <w:color w:val="000000"/>
          <w:sz w:val="24"/>
          <w:szCs w:val="24"/>
        </w:rPr>
        <w:br/>
        <w:t xml:space="preserve">kéményszerű magas épületek válnak egyre gyakoribbá, hanem a diszkrét elemekből álló</w:t>
      </w:r>
      <w:r>
        <w:rPr>
          <w:color w:val="000000"/>
          <w:sz w:val="24"/>
          <w:szCs w:val="24"/>
        </w:rPr>
        <w:br/>
        <w:t xml:space="preserve">konstrukciók – mint például különféle konténertornyok, téglából vagy kőből falazott</w:t>
      </w:r>
      <w:r>
        <w:rPr>
          <w:color w:val="000000"/>
          <w:sz w:val="24"/>
          <w:szCs w:val="24"/>
        </w:rPr>
        <w:br/>
        <w:t xml:space="preserve">szerkezetek, illetve látványosság céljából készített alkotások – is növekednek méretben. Ezen</w:t>
      </w:r>
      <w:r>
        <w:rPr>
          <w:color w:val="000000"/>
          <w:sz w:val="24"/>
          <w:szCs w:val="24"/>
        </w:rPr>
        <w:br/>
        <w:t xml:space="preserve">struktúrák bontása gyakran kontrollált összeomlasztással történik. Ilyenkor a dőlési folyamat és</w:t>
      </w:r>
      <w:r>
        <w:rPr>
          <w:color w:val="000000"/>
          <w:sz w:val="24"/>
          <w:szCs w:val="24"/>
        </w:rPr>
        <w:br/>
        <w:t xml:space="preserve">az ezt követő törmelék térbeli eloszlásának ismerete kritikus jelentőségű, különösen, amikor az</w:t>
      </w:r>
      <w:r>
        <w:rPr>
          <w:color w:val="000000"/>
          <w:sz w:val="24"/>
          <w:szCs w:val="24"/>
        </w:rPr>
        <w:br/>
        <w:t xml:space="preserve">omlás veszélyeztetheti a környékbeli embereket, épületeket, történelmi emlékműveket vagy</w:t>
      </w:r>
      <w:r>
        <w:rPr>
          <w:color w:val="000000"/>
          <w:sz w:val="24"/>
          <w:szCs w:val="24"/>
        </w:rPr>
        <w:br/>
        <w:t xml:space="preserve">természeti képződményeket.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főként azon tornyok vizsgálatára koncentrálunk, melyek diszkrét, csak</w:t>
      </w:r>
      <w:r>
        <w:rPr>
          <w:color w:val="000000"/>
          <w:sz w:val="24"/>
          <w:szCs w:val="24"/>
        </w:rPr>
        <w:br/>
        <w:t xml:space="preserve">nyomóerőt közvetítő elemekből épülnek fel. A tornyokat egy fixált kezdeti tengely mentén</w:t>
      </w:r>
      <w:r>
        <w:rPr>
          <w:color w:val="000000"/>
          <w:sz w:val="24"/>
          <w:szCs w:val="24"/>
        </w:rPr>
        <w:br/>
        <w:t xml:space="preserve">eldöntjük, és a diszkrét elemeket, egyszerű téglatest alakú hasábokkal kísérletileg is</w:t>
      </w:r>
      <w:r>
        <w:rPr>
          <w:color w:val="000000"/>
          <w:sz w:val="24"/>
          <w:szCs w:val="24"/>
        </w:rPr>
        <w:br/>
        <w:t xml:space="preserve">modellezzük. Készítünk egy matematikai modellt az ilyen tornyok dőlésének és a dőlés során</w:t>
      </w:r>
      <w:r>
        <w:rPr>
          <w:color w:val="000000"/>
          <w:sz w:val="24"/>
          <w:szCs w:val="24"/>
        </w:rPr>
        <w:br/>
        <w:t xml:space="preserve">keletkező töréseknek a leírására, valamint az ebből eredő törmelékek térbeli eloszlásának</w:t>
      </w:r>
      <w:r>
        <w:rPr>
          <w:color w:val="000000"/>
          <w:sz w:val="24"/>
          <w:szCs w:val="24"/>
        </w:rPr>
        <w:br/>
        <w:t xml:space="preserve">becslésére. Emellett egy kontakt dinamikán alapuló időlépéses numerikus szimulációt is</w:t>
      </w:r>
      <w:r>
        <w:rPr>
          <w:color w:val="000000"/>
          <w:sz w:val="24"/>
          <w:szCs w:val="24"/>
        </w:rPr>
        <w:br/>
        <w:t xml:space="preserve">kidolgozunk. Zárásként összehasonlítjuk a kísérleti eredményeket és a két elméleti modellt.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59121">
    <w:multiLevelType w:val="hybridMultilevel"/>
    <w:lvl w:ilvl="0" w:tplc="18023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59121">
    <w:abstractNumId w:val="40959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378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