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POHL DÓRA LUCA</w:t>
            </w:r>
          </w:p>
          <w:p w:rsidR="00C275A3" w:rsidRDefault="00CA6B74" w:rsidP="00C275A3">
            <w:pPr>
              <w:pStyle w:val="Hallgatokepzes"/>
            </w:pPr>
            <w:r w:rsidRPr="001067CD">
              <w:rPr>
                <w:i/>
              </w:rPr>
              <w:t>pohldora@gmail.com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Herke-Fábos Barbara Katalin</w:t>
            </w:r>
          </w:p>
          <w:p w:rsidR="00DB4822" w:rsidRDefault="00DB4822" w:rsidP="00BA6BAF">
            <w:pPr>
              <w:pStyle w:val="Konzulensektitulus"/>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Hova fordulhatok? Az áldozatsegítő központok helye és szerepe az áldozatsegítés rendszerében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áldozatsegítés; ÁSK; empowerment; javaslatok</w:t>
      </w:r>
      <w:r>
        <w:t xml:space="preserve"/>
      </w:r>
    </w:p>
    <w:p>
      <w:pPr>
        <w:widowControl w:val="on"/>
        <w:pBdr/>
        <w:spacing w:before="240" w:after="240" w:line="240" w:lineRule="auto"/>
        <w:ind w:left="0" w:right="0"/>
        <w:jc w:val="left"/>
      </w:pPr>
      <w:r>
        <w:rPr>
          <w:color w:val="000000"/>
          <w:sz w:val="24"/>
          <w:szCs w:val="24"/>
        </w:rPr>
        <w:t xml:space="preserve">A dolgozatomat a témaválasztásom megindoklásával és a tézisem megfogalmazásával kezdtem. Fejezeteket átívelően igyekeztem bizonyítani, hogy arra a kérdésre, hogy „Hova fordulhatok?” az áldozatsegítő rendszer különböző alrendszerei jelentik a választ. Ennek bevezetésére foglalkoztam az áldozatpolitika történetével és szereplőivel.</w:t>
      </w:r>
      <w:r>
        <w:rPr>
          <w:color w:val="000000"/>
          <w:sz w:val="24"/>
          <w:szCs w:val="24"/>
        </w:rPr>
        <w:br/>
        <w:t xml:space="preserve">A következőkben elhatároltam az áldozat és a sértett fogalmát, meghatározva a különös figyelmet igénylő áldozati kategóriákat. Erre azért volt szükség, hogy bemutassam, a két fogalom nem szinonima, valamint, hogy az áldozatok és a velük való esetleges segítségnyújtás kapcsolata igen változatos. Kiemeltem, hogy milyen fontos, hogy az áldozatsegítő szolgáltatások figyelembe vegyék az egyedi szükségleteket és reakciókat, valamint alkalmazkodjanak az áldozatok egyéni helyzetéhez.</w:t>
      </w:r>
      <w:r>
        <w:rPr>
          <w:color w:val="000000"/>
          <w:sz w:val="24"/>
          <w:szCs w:val="24"/>
        </w:rPr>
        <w:br/>
        <w:t xml:space="preserve">A dolgozatom következő fejezeteit az áldozatsegítő szolgáltatások ismertetése fogta össze. A kárenyhítés, érdekérvényesítés, azonnali pénzügyi segély és az áldozati státusz igazolásának bemutatása után részleteztem az ÁSK tevékenységét, különös figyelmet szentelve a Pécsi Áldozatsegítő Központra és az esetkezelés folyamatára.</w:t>
      </w:r>
      <w:r>
        <w:rPr>
          <w:color w:val="000000"/>
          <w:sz w:val="24"/>
          <w:szCs w:val="24"/>
        </w:rPr>
        <w:br/>
        <w:t xml:space="preserve">A problémamegoldó szervhez történő áldozatirányítás után a jelzőrendszeri tagságból eredő együttműködések ismertetése mellett, bemutattam a különböző együttműködő partnereket, kitérve a rendőrséggel, a kormányhivatalokkal, illetve a többi ÁSK-val való együttműködésre.</w:t>
      </w:r>
      <w:r>
        <w:rPr>
          <w:color w:val="000000"/>
          <w:sz w:val="24"/>
          <w:szCs w:val="24"/>
        </w:rPr>
        <w:br/>
        <w:t xml:space="preserve">A dolgozatom zárásaként pedig a javaslatok, záró gondolatok fejezetben vontam le a megállapításaimat, tettem meg a javaslataimat. Áttekintve az áldozatok érdekében tett áldozatvédelmi rendszer által nyújtott lelki, érzelmi és kríziskezelési támogatás melletti jogi segítséget, megállapítottam, hogy az áldozatsegítő szolgálatok, szolgáltatások igyekeznek minden bűncselekmény áldozatává vált személynek segíteni jogaik és érdekeik érvényesítésében, pénzügyi segély nyújtásában, azonban ahogy minden rendszer, az ÁSK is fejleszthető, javítható. Ehhez fogalmaztam meg olyan nóvumokat, amelyek véleményem szerint a folyamatok gördülékenyebbé tételét segítenék elő.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62321">
    <w:multiLevelType w:val="hybridMultilevel"/>
    <w:lvl w:ilvl="0" w:tplc="94175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62321">
    <w:abstractNumId w:val="29962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953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