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simon.virag240@gmail.com</w:t>
            </w:r>
            <w:r w:rsidRPr="001067CD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Varbai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teljesítmény és a haladási sebesség hatása a varratgeometriára kézi lézersugaras hegesztés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lézersugaras hegesztés; lézerteljesítmény; haladási sebesség; ausztenites acél; varratgeometria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az volt a célom, hogy megvizsgáljam a lézerteljesítmény és a haladási sebesség varratgeometriára gyakorolt hatását kézi lézersugaras hegesztés esetén. Ennek érdekében két, egyenként 10 db hernyóvarratból álló kísérletsorozatot készítettem két különböző haladási sebesség és a lézerteljesítmény változtatása mellett ausztenites rozsdamentes acél csövekre.</w:t>
      </w:r>
      <w:r>
        <w:rPr>
          <w:color w:val="000000"/>
          <w:sz w:val="24"/>
          <w:szCs w:val="24"/>
        </w:rPr>
        <w:br/>
        <w:t xml:space="preserve">A csöveket a hegesztés után hossztengelyük mentén elvágtam és elkészítettem a kiértékeléshez szükséges csiszolatokat. A csiszolatokat sztereomikroszkóp alatt vizsgáltam és a hozzátartozó program segítségével fényképeket készítettem, melyeken ezután felvettem a kiértékeléshez szükséges méreteket.</w:t>
      </w:r>
      <w:r>
        <w:rPr>
          <w:color w:val="000000"/>
          <w:sz w:val="24"/>
          <w:szCs w:val="24"/>
        </w:rPr>
        <w:br/>
        <w:t xml:space="preserve">A kiértékelést először szemrevételezéssel végeztem, ezután a mért varratszélesség, beolvadási mélység, varratterület, valamint hővezetéses és mélyvarratos varratterület értékek segítségével diagramokat hoztam létre, melyek ezen értékeket ábrázolják a lézerteljesítmény és a haladási sebesség függvényében, majd ezek alapján vontam le következtetéseket.</w:t>
      </w:r>
      <w:r>
        <w:rPr>
          <w:color w:val="000000"/>
          <w:sz w:val="24"/>
          <w:szCs w:val="24"/>
        </w:rPr>
        <w:br/>
        <w:t xml:space="preserve">A kiértékelések alapján összességében elmondható, hogy a lézersugár pisztolyon belüli mozgatása nélkül, azaz pont alakú mozgatási mód alkalmazása mellett két részből – egy szélesebb és sekélyebb, hővezetéses részből, valamint egy keskenyebb és mélyebb, mélyvarratos részből – álló varratalak alakul ki. A vizsgált haladási sebességek mellett 60%-os teljesítményszintig stabil varratalak érhető el, a 70-80%-os tartományban kiugróan karcsú és mély, míg a 90-100%-os teljesítményszint mellett széles és kisebb beolvadású varratalak keletkezik.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68340">
    <w:multiLevelType w:val="hybridMultilevel"/>
    <w:lvl w:ilvl="0" w:tplc="41592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68340">
    <w:abstractNumId w:val="73568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795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