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 DÉNES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denes.holl@gmail.com</w:t>
            </w:r>
            <w:r w:rsidRPr="001067CD">
              <w:rPr>
                <w:i/>
              </w:rPr>
              <w:br/>
            </w:r>
            <w:r w:rsidR="00A96AEC">
              <w:t>Műszaki menedzser alapszak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Katula Levente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Kemény Dávid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Duplex acélból, felrakóhegesztéssel készített próbatestek hőkezelése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felrakóhegesztés, duplex acél, hőkezelés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felrakóhegesztéssel, pontosabban huzalelektródás védőgázos ívhegesztéssel végzett additív gyártással (WAAM), robotkar segítségével, ER2209 huzalanyagból készítettem egy próbatestet. A célom az volt, hogy a megfelelő paraméterekkel az 50-50% ferrit-ausztenit arányt be lehessen állítani.</w:t>
      </w:r>
      <w:r>
        <w:rPr>
          <w:color w:val="000000"/>
          <w:sz w:val="24"/>
          <w:szCs w:val="24"/>
        </w:rPr>
        <w:br/>
        <w:t xml:space="preserve">A próbatestből két mintadarab került kimunkálásra. Egy korábbi gyártású falból is kerültek kimunkálásra minták, szám szerint négy darab. A megfelelő előkészítések után mikroszerkezeti vizsgálatokat végeztem. Képelemzéssel és ferritszkópos méréssel is meghatároztam a minták ferrit-ausztenit arányát. A képelemzéshez a képeket optikai mikroszkóppal készítettem. A mintákon Vickers keménységvizsgálatot is végeztem.</w:t>
      </w:r>
      <w:r>
        <w:rPr>
          <w:color w:val="000000"/>
          <w:sz w:val="24"/>
          <w:szCs w:val="24"/>
        </w:rPr>
        <w:br/>
        <w:t xml:space="preserve">Ezt követően hőkezelésnek vetettem alá a mintákat, mert a paraméterekkel az 50-50% ferrit-ausztenit arány nem volt elérhető. A korábbi gyártású mintákat hőkezeltem először, a hőkezelések 1120°C, 1220°C és 1270°C -on történtek. Minden hőkezelés után ismételt mikroszerkezeti és keménység vizsgálatot végeztem. A négy minta mindegyike eltérő sebességgel hűlt le. Az első mintát vízben, a másodikat olajban, a harmadikat levegőn hűtöttem. A negyedik minta a hőkezelő kemencében hűlt le. A nem hőkezelt minták ferritarányai a várakozásoknak megfelelőek voltak. A képelemzéssel megállapított ferritarányok azonban akár 8 %-al is nagyobbak lettek, mint a ferritszkópos mérések eredményei. Az eltérést feltételezésem szerint a másodlagos fázisok jelenléte okozta. A hőkezelések hőmérsékletének emelésével a két vizsgálati módszer közötti ferritarány különbség három minta esetén csökkent. A kemencében kihűlt mintánál azonban nőtt a különbség. A másodlagos fázisok kimutatására a negyedik mintát további vizsgálatoknak vetettem alá.</w:t>
      </w:r>
      <w:r>
        <w:rPr>
          <w:color w:val="000000"/>
          <w:sz w:val="24"/>
          <w:szCs w:val="24"/>
        </w:rPr>
        <w:br/>
        <w:t xml:space="preserve">A vizsgálatok során sikerült bizonyítani másodlagos fázisok jelenlétét. A hőkezelések hőmérsékletének növelésével a ferritarány nőtt. Emellett hűtési sebességek is hatással voltak a ferrit - ausztenit arányra. Minél lassabb volt a hűtés, annál kisebb lett a ferrit fázis aránya a mintákban. A másik gyártásból származó minták 1270°C-on kerültek hőkezelésre és vízben lettek lehűtve, hogy a lehető legnagyobb legyen a ferritarány. A szakirodalomnak megfelelően a fal magassága mentén a ferrit aránya változott, míg szélesség mentén nem. A módszerek közötti különbség ezeknél a mintáknál is jelen volt. A másodlagos fázisok aránya csökkent a megfelelően nagy hőmérsékletű hőkezeléssel és gyors hűtéssel.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74006">
    <w:multiLevelType w:val="hybridMultilevel"/>
    <w:lvl w:ilvl="0" w:tplc="65109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74006">
    <w:abstractNumId w:val="42174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827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