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PÁCSONYI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pacspet42@gmail.com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tanszékvezető-helyettes,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Stépán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Változtatható inerter szabályozásának lehetőségei félaktív rezgéscsillapítási feladatokhoz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változtatható inerter, félaktív rezgéscsillapítás, visszacsatolásos linearizáció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rezgéscsillapítás a gépészmérnöki gyakorlat egyik legfontosabb területe. A rezgésre érzékeny</w:t>
      </w:r>
      <w:r>
        <w:rPr>
          <w:color w:val="000000"/>
          <w:sz w:val="24"/>
          <w:szCs w:val="24"/>
        </w:rPr>
        <w:br/>
        <w:t xml:space="preserve">eszközök megóvására a szakirodalomban többféle megoldás is létezik, például az antirezonancia</w:t>
      </w:r>
      <w:r>
        <w:rPr>
          <w:color w:val="000000"/>
          <w:sz w:val="24"/>
          <w:szCs w:val="24"/>
        </w:rPr>
        <w:br/>
        <w:t xml:space="preserve">megfelelő hangolásával történő csillapítás. A dolgozat elsősorban erre a módszerre koncentrál,</w:t>
      </w:r>
      <w:r>
        <w:rPr>
          <w:color w:val="000000"/>
          <w:sz w:val="24"/>
          <w:szCs w:val="24"/>
        </w:rPr>
        <w:br/>
        <w:t xml:space="preserve">hiszen a megvalósításához passzív elemek is elegendőek, így egyszerűsítve a rendszert. Az</w:t>
      </w:r>
      <w:r>
        <w:rPr>
          <w:color w:val="000000"/>
          <w:sz w:val="24"/>
          <w:szCs w:val="24"/>
        </w:rPr>
        <w:br/>
        <w:t xml:space="preserve">antirezonancia jelenségét általában tömeghangolt csillapítással (TMD) idézik elő, azonban ehhez a</w:t>
      </w:r>
      <w:r>
        <w:rPr>
          <w:color w:val="000000"/>
          <w:sz w:val="24"/>
          <w:szCs w:val="24"/>
        </w:rPr>
        <w:br/>
        <w:t xml:space="preserve">csillapítást végző szakaszhoz egy kiegészítő fokozat szükséges.</w:t>
      </w:r>
      <w:r>
        <w:rPr>
          <w:color w:val="000000"/>
          <w:sz w:val="24"/>
          <w:szCs w:val="24"/>
        </w:rPr>
        <w:br/>
        <w:t xml:space="preserve">Az inerter egy olyan passzív mechanikai elem, melynél a megjelenő erő arányos a pólusainak</w:t>
      </w:r>
      <w:r>
        <w:rPr>
          <w:color w:val="000000"/>
          <w:sz w:val="24"/>
          <w:szCs w:val="24"/>
        </w:rPr>
        <w:br/>
        <w:t xml:space="preserve">relatív gyorsulásával, így oly módon tud tehetetlenséget adni a rendszerhez, hogy eközben a</w:t>
      </w:r>
      <w:r>
        <w:rPr>
          <w:color w:val="000000"/>
          <w:sz w:val="24"/>
          <w:szCs w:val="24"/>
        </w:rPr>
        <w:br/>
        <w:t xml:space="preserve">tömeget nem növeli jelentősen. Belátható, hogy egy inerter beépítése párhuzamosan a hagyományos</w:t>
      </w:r>
      <w:r>
        <w:rPr>
          <w:color w:val="000000"/>
          <w:sz w:val="24"/>
          <w:szCs w:val="24"/>
        </w:rPr>
        <w:br/>
        <w:t xml:space="preserve">rugóstaggal antirezonanciát okoz, melynek frekvenciája függ az inertanciától. A kettő között</w:t>
      </w:r>
      <w:r>
        <w:rPr>
          <w:color w:val="000000"/>
          <w:sz w:val="24"/>
          <w:szCs w:val="24"/>
        </w:rPr>
        <w:br/>
        <w:t xml:space="preserve">analitikus összefüggés is található.</w:t>
      </w:r>
      <w:r>
        <w:rPr>
          <w:color w:val="000000"/>
          <w:sz w:val="24"/>
          <w:szCs w:val="24"/>
        </w:rPr>
        <w:br/>
        <w:t xml:space="preserve">Amennyiben az inertanciát folyamatosan változtatni lehet, a rezgéscsillapítás félaktív módon tudja</w:t>
      </w:r>
      <w:r>
        <w:rPr>
          <w:color w:val="000000"/>
          <w:sz w:val="24"/>
          <w:szCs w:val="24"/>
        </w:rPr>
        <w:br/>
        <w:t xml:space="preserve">követni a gerjesztést, így mindig a domináns frekvencia környezetében elnyomva a nemkívánatos</w:t>
      </w:r>
      <w:r>
        <w:rPr>
          <w:color w:val="000000"/>
          <w:sz w:val="24"/>
          <w:szCs w:val="24"/>
        </w:rPr>
        <w:br/>
        <w:t xml:space="preserve">lengéseket.</w:t>
      </w:r>
      <w:r>
        <w:rPr>
          <w:color w:val="000000"/>
          <w:sz w:val="24"/>
          <w:szCs w:val="24"/>
        </w:rPr>
        <w:br/>
        <w:t xml:space="preserve">A dolgozatom első részében áttekintem a szakirodalomban használt rezgéscsillapítási</w:t>
      </w:r>
      <w:r>
        <w:rPr>
          <w:color w:val="000000"/>
          <w:sz w:val="24"/>
          <w:szCs w:val="24"/>
        </w:rPr>
        <w:br/>
        <w:t xml:space="preserve">megoldásokat. Ezt követően egy kiválasztott inerteres elrendezésre megadom az antirezonancia</w:t>
      </w:r>
      <w:r>
        <w:rPr>
          <w:color w:val="000000"/>
          <w:sz w:val="24"/>
          <w:szCs w:val="24"/>
        </w:rPr>
        <w:br/>
        <w:t xml:space="preserve">frekvencia kiszámításának módját az inertancia függvényében. Ez után a változtatható inerter</w:t>
      </w:r>
      <w:r>
        <w:rPr>
          <w:color w:val="000000"/>
          <w:sz w:val="24"/>
          <w:szCs w:val="24"/>
        </w:rPr>
        <w:br/>
        <w:t xml:space="preserve">egyszerűsített modelljének mozgásegyenletét vezetem le, majd az általam készített szimulációs</w:t>
      </w:r>
      <w:r>
        <w:rPr>
          <w:color w:val="000000"/>
          <w:sz w:val="24"/>
          <w:szCs w:val="24"/>
        </w:rPr>
        <w:br/>
        <w:t xml:space="preserve">környezet felépítését mutatom be. Végül a megfelelő inertancia beállításához implementált</w:t>
      </w:r>
      <w:r>
        <w:rPr>
          <w:color w:val="000000"/>
          <w:sz w:val="24"/>
          <w:szCs w:val="24"/>
        </w:rPr>
        <w:br/>
        <w:t xml:space="preserve">szabályozókat (PID és visszacsatolásos linearizálás után alkalmazott PD) hasonlítok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98327">
    <w:multiLevelType w:val="hybridMultilevel"/>
    <w:lvl w:ilvl="0" w:tplc="84623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98327">
    <w:abstractNumId w:val="72998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109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