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DITTA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szditta33@gmail.com</w:t>
            </w:r>
            <w:r w:rsidRPr="001067CD">
              <w:rPr>
                <w:i/>
              </w:rPr>
              <w:br/>
            </w:r>
            <w:r w:rsidR="00A96AEC">
              <w:t>tájrendező és kertépítő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Nádasy László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Nyíregyházi bokortanyák, tanyák történetének és zöldinfrastruktúrájának vizsgálata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bokortanya; tanya; Nyíregyháza; zöldinfrastruktúra;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kerestem a választ, hogy a nyíregyházi bokortanyáknak mi volt a megalakulásuk oka, milyen funkciót töltöttek be és ez átalakult-e napjainkra. A tanyák és bokortanyák esetében hogyan változott a számuk, mennyi maradt fenn, lehet-e őket csoportosítani és ha igen mi alapján, valamint ezekből adódóan milyen következtetéseket lehet levonni.</w:t>
      </w:r>
      <w:r>
        <w:rPr>
          <w:color w:val="000000"/>
          <w:sz w:val="24"/>
          <w:szCs w:val="24"/>
        </w:rPr>
        <w:br/>
        <w:t xml:space="preserve">A kutatás első szakaszában Nyíregyháza és a bokortanyák történetét írásos források alapján vizsgáltam, majd történeti térképeken elemeztem a tanyák és bokortanyák meglétét és szerkezetét. Összesen 102 bokortanyát azonosítottam, amelyek közül mára hét megszűnt. Az elemzés során öt szempontot vettem figyelembe: mezőgazdasági termelés, zöldinfrastruktúra elemek megléte és összekapcsoltságuk, ökológiai hálózat érintettsége, beépítési típus, valamint megszűnés oka. Ezek alapján csoportosítottam a bokortanyákat, majd egy-egy csoportot részletesen is vizsgáltam.</w:t>
      </w:r>
      <w:r>
        <w:rPr>
          <w:color w:val="000000"/>
          <w:sz w:val="24"/>
          <w:szCs w:val="24"/>
        </w:rPr>
        <w:br/>
        <w:t xml:space="preserve">Az 1784-es felmérés idején már 42 bokortanya létezett, számuk 1858 és 1884 között 29-cel nőtt. Jelenkori térképek alapján megállapítottam, hogy környezetükben 70%-ban összekapcsoltak a zöldinfrastruktúra elemek - azaz kapcsolódnak valamilyen meglévő nagyobb zöldinfrastruktúra elemhez -, 20%-ban foltokban találhatóak és a maradék 10%-ban nem meghatározható, hiszen a városhoz kapcsolódtak Ezt követően négy különböző csoportot tudtam elkülöníteni: az első csoportba az egykori szállások, bokortanyák és tanyák tartoznak, melyek funkciója, szerkezete és többnyire az egykori arculata is fennmaradt; a második csoportba azok tartoznak, melyek kezdetben tanyák voltak, majd átalakultak bokortanyákká; harmadik csoportba azok, amik az egykori szállásokból tanyák, bokortanyák lettek és később városrészekhez kapcsolódtak vagy megmaradtak tanyaként; a negyedik csoportba, olyan tanyákat és bokortanyák soroltam, melyek idővel a város részei vagy városrészek lettek.</w:t>
      </w:r>
      <w:r>
        <w:rPr>
          <w:color w:val="000000"/>
          <w:sz w:val="24"/>
          <w:szCs w:val="24"/>
        </w:rPr>
        <w:br/>
        <w:t xml:space="preserve">Összességében kijelenthető, hogy az első időszakban létrejött bokortanyák és tanyák egykori funkciójukhoz, szerkezetükhöz hasonlóan maradtak fenn, azonban agglomerációs területekké váltak. A zöldinfrastruktúra hálózatba bekapcsoltak voltak a sajátos településszegélyüknek köszönhetően, de az idő előrehaladtával egyre összekapcsoltabbá váltak a környezetükkel. A múlt értékeit hordozzák, de a jelenkor lenyomatai is megfigyelhetőek.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16287">
    <w:multiLevelType w:val="hybridMultilevel"/>
    <w:lvl w:ilvl="0" w:tplc="1485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16287">
    <w:abstractNumId w:val="11316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786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