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MERTL MARTIN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marty.mertl@gmail.com</w:t>
            </w:r>
            <w:r w:rsidRPr="001067CD">
              <w:rPr>
                <w:i/>
              </w:rPr>
              <w:br/>
            </w:r>
            <w:r w:rsidR="00A96AEC">
              <w:t>gépészmérnök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Szebényi Gábor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Nemes-Károly István</w:t>
            </w:r>
          </w:p>
          <w:p w:rsidR="00DB4822" w:rsidRDefault="00DB4822" w:rsidP="00BA6BAF">
            <w:pPr>
              <w:pStyle w:val="Konzulensektitulus"/>
            </w:pPr>
            <w:r w:rsidRPr="00DB4822">
              <w:t>PhD hallgató, BME GPK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Kocsis György</w:t>
            </w:r>
          </w:p>
          <w:p w:rsidR="00DB4822" w:rsidRDefault="00DB4822" w:rsidP="00BA6BAF">
            <w:pPr>
              <w:pStyle w:val="Konzulensektitulus"/>
            </w:pPr>
            <w:r w:rsidRPr="00DB4822">
              <w:t>tanársegéd, SE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Cellás szerkezetű implantátumok fejlesztése csontbenövés elősegítésére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implantátum; Ti6Al4V; csontbenövés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XXI. században már mindennapossá vált egy-egy ortopédiai műtét során a különböző ízületi implantátumok beültetése. Jellemzően ezek váll-, térd-, és csípőprotézisek. Akkor van szükség ilyen beavatkozásra, amikor az ízület bizonyos elváltozása fájdalmat okoz a betegnek, illetve csökken a mozgástartománya, tehát funkcionalitását tekintve beszűkül, gátolttá válik a rendszer. Az implantátumokat jellemzően biokompatibilis fém, kerámia, illetve polimer anyagokból készítik. [1] A protézisek rögzítése a csontban megoldható csavarral vagy cementtel, vagyis kétkomponensű polimetilmetakrilát használatával. A felületüket struktúrálják, hogy elősegítsék az osteointegrációt, vagyis a csontbenövést, erre sokféle technológia létezik. Az implantátum szárára fémszórással új réteget visznek fel, hidroxiapatit bevonatot alkalmaznak, vagy plazmaszórással alakítják ki a megfelelő struktúráltságot. Az eljárások még nem tökéletesek. A csontszövet és az implantátum között mikroelmozdulások léphetnek fel, amik dörzsölik a csontot, és idővel instabilitáshoz, később pedig revíziós műtéthez vezethet. [2]</w:t>
      </w:r>
      <w:r>
        <w:rPr>
          <w:color w:val="000000"/>
          <w:sz w:val="24"/>
          <w:szCs w:val="24"/>
        </w:rPr>
        <w:br/>
        <w:t xml:space="preserve">A technológia fejlődése az ortopédiát se hagyta ki. A legújabb trendeket követve itt is a kutatások középpontjába kerülnek az additív gyártási eljárások, amik nemcsak a személyre szabott gyógyászatot lendítik előre, de a protézisek optimalizálhatóságát is, mechanikai, tribológiai és osteointegrációs szempontból. [2]</w:t>
      </w:r>
      <w:r>
        <w:rPr>
          <w:color w:val="000000"/>
          <w:sz w:val="24"/>
          <w:szCs w:val="24"/>
        </w:rPr>
        <w:br/>
        <w:t xml:space="preserve">A protézisek tervezhetővé váltak különböző cellás struktúrájúra, amik DMLS (Direct Metal Laser Sintering) technológiával le is gyárthatók. A technológiánál por alapanyagból lézeres szintereléssel hozunk létre terméket. Implantátumoknál a legelterjedtebb alapanyag az ausztenites acél, kobalt-króm ötvözetek és különböző titán ötvözetek. Kutatásaim során a vizsgálataimat Ti6Al4V ötvözetből nyomtatott alkatrészeken végzem.</w:t>
      </w:r>
      <w:r>
        <w:rPr>
          <w:color w:val="000000"/>
          <w:sz w:val="24"/>
          <w:szCs w:val="24"/>
        </w:rPr>
        <w:br/>
        <w:t xml:space="preserve">Munkám során - a legfőbb célom - olyan cellás szerkezetek kifejlesztése, ami elősegíti a csontbenövést, és megfelelő mechanikai tulajdonságokkal rendelkezik, hogy csökkentse a stress-shielding jelenséget, mindemellett pedig a páciensre optimalizált személyre szabott (tailor-made) konstrukció. A megfelelő szerkezet megtalálásához végeselemes szimulációkat készítek, illetve mechanikai vizsgálatokat végzek, továbbá egy szerkezeti tervezést is végrehajtok.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Irodalom:</w:t>
      </w:r>
      <w:r>
        <w:rPr>
          <w:color w:val="000000"/>
          <w:sz w:val="24"/>
          <w:szCs w:val="24"/>
        </w:rPr>
        <w:br/>
        <w:t xml:space="preserve">[1] https://orthoinfo.aaos.org/en/treatment/total-hip-replacement/</w:t>
      </w:r>
      <w:r>
        <w:rPr>
          <w:color w:val="000000"/>
          <w:sz w:val="24"/>
          <w:szCs w:val="24"/>
        </w:rPr>
        <w:br/>
        <w:t xml:space="preserve">[2] Kurtz S. M.: UHMWPE Biomaterials handbook. Elsevier, Oxford (2016)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5132798">
    <w:multiLevelType w:val="hybridMultilevel"/>
    <w:lvl w:ilvl="0" w:tplc="2242015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5132798">
    <w:abstractNumId w:val="4513279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942625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