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ANGYAL ZSOLTNÉ</w:t>
            </w:r>
          </w:p>
          <w:p w:rsidR="00C275A3" w:rsidRDefault="00CA6B74" w:rsidP="00C275A3">
            <w:pPr>
              <w:pStyle w:val="Hallgatokepzes"/>
            </w:pPr>
            <w:r w:rsidRPr="001067CD">
              <w:rPr>
                <w:i/>
              </w:rPr>
              <w:t>angyalne.anita@gmail.com</w:t>
            </w:r>
            <w:r w:rsidRPr="001067CD">
              <w:rPr>
                <w:i/>
              </w:rPr>
              <w:br/>
            </w:r>
            <w:r w:rsidR="00A96AEC">
              <w:t>BA in business administration</w:t>
            </w:r>
            <w:r w:rsidR="00A96AEC">
              <w:br/>
            </w:r>
            <w:r w:rsidR="00E77B23">
              <w:t>BA, 4. semester</w:t>
            </w:r>
          </w:p>
          <w:p w:rsidR="00C265CE" w:rsidRPr="009E5FF1" w:rsidRDefault="00E77B23" w:rsidP="00BA6BAF">
            <w:pPr>
              <w:pStyle w:val="Hallgatointezmeny-kar"/>
              <w:rPr>
                <w:b/>
                <w:caps/>
              </w:rPr>
            </w:pPr>
            <w:r>
              <w:t>Tomori Pál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Prof.Dr. Melles Hagos Tewolde</w:t>
            </w:r>
          </w:p>
          <w:p w:rsidR="00DB4822" w:rsidRDefault="00DB4822" w:rsidP="00BA6BAF">
            <w:pPr>
              <w:pStyle w:val="Konzulensektitulus"/>
            </w:pPr>
            <w:r w:rsidRPr="00DB4822">
              <w:t>college professor, TPF</w:t>
            </w:r>
          </w:p>
        </w:tc>
      </w:tr>
      <w:tr w:rsidR="00DB4822" w:rsidTr="00DB4822">
        <w:tc>
          <w:tcPr>
            <w:tcW w:w="9854" w:type="dxa"/>
          </w:tcPr>
          <w:p w:rsidR="00DB4822" w:rsidRPr="00DB4822" w:rsidRDefault="00DB4822" w:rsidP="00BA6BAF">
            <w:pPr>
              <w:pStyle w:val="Konzulenseknev"/>
            </w:pPr>
            <w:r w:rsidRPr="00DB4822">
              <w:t>Dr. Mihály Hegedűs</w:t>
            </w:r>
          </w:p>
          <w:p w:rsidR="00DB4822" w:rsidRDefault="00DB4822" w:rsidP="00BA6BAF">
            <w:pPr>
              <w:pStyle w:val="Konzulensektitulus"/>
            </w:pPr>
            <w:r w:rsidRPr="00DB4822">
              <w:t>college professor, TPF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Money and Banking from the Beginnings to the Present Day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money; banking system; development; digitalization; transformation</w:t>
      </w:r>
      <w:r>
        <w:t xml:space="preserve"/>
      </w:r>
    </w:p>
    <w:p>
      <w:pPr>
        <w:widowControl w:val="on"/>
        <w:pBdr/>
        <w:spacing w:before="240" w:after="240" w:line="240" w:lineRule="auto"/>
        <w:ind w:left="0" w:right="0"/>
        <w:jc w:val="left"/>
      </w:pPr>
      <w:r>
        <w:rPr>
          <w:color w:val="000000"/>
          <w:sz w:val="24"/>
          <w:szCs w:val="24"/>
        </w:rPr>
        <w:t xml:space="preserve">The aim of this literature review-based thesis is to provide a comprehensive overview of the emergence and development of money and the banking system. It also includes their impact on society and examination of the current changes affecting the operation of money and the banking system.</w:t>
      </w:r>
      <w:r>
        <w:rPr>
          <w:color w:val="000000"/>
          <w:sz w:val="24"/>
          <w:szCs w:val="24"/>
        </w:rPr>
        <w:br/>
        <w:t xml:space="preserve">To explore this broad topic, I used reviews of existing, public literature and studies in the the research methodology.</w:t>
      </w:r>
      <w:r>
        <w:rPr>
          <w:color w:val="000000"/>
          <w:sz w:val="24"/>
          <w:szCs w:val="24"/>
        </w:rPr>
        <w:br/>
        <w:t xml:space="preserve">For the present and future perspectives, the research has further information available through internet resources and insights gained from listening to numerous economic podcasts.</w:t>
      </w:r>
      <w:r>
        <w:rPr>
          <w:color w:val="000000"/>
          <w:sz w:val="24"/>
          <w:szCs w:val="24"/>
        </w:rPr>
        <w:br/>
        <w:t xml:space="preserve">A PESTEL analysis was added to examine the impact of macro-environmental changes on cash flow and the banking system. Additionally, a SWOT analysis was performed to assess the differences between incumbent and neobanks.</w:t>
      </w:r>
      <w:r>
        <w:rPr>
          <w:color w:val="000000"/>
          <w:sz w:val="24"/>
          <w:szCs w:val="24"/>
        </w:rPr>
        <w:br/>
        <w:t xml:space="preserve">The results of the studies indicate that trust has been one of the most crucial human qualities, serving as the foundation for the social acceptance and spreading of various forms of money, money substitutes, and banks throughout history.</w:t>
      </w:r>
      <w:r>
        <w:rPr>
          <w:color w:val="000000"/>
          <w:sz w:val="24"/>
          <w:szCs w:val="24"/>
        </w:rPr>
        <w:br/>
        <w:t xml:space="preserve">A lack of trust may lead to crises. To build trust, people need assurance, that is where the necessity of state involvement comes into the picture.</w:t>
      </w:r>
      <w:r>
        <w:rPr>
          <w:color w:val="000000"/>
          <w:sz w:val="24"/>
          <w:szCs w:val="24"/>
        </w:rPr>
        <w:br/>
        <w:t xml:space="preserve">The on going digitalization, as well as the financial innovation of the present era, have brought significant and much faster-paced changes in the economic infrastructure. Thanks to this process, new tools appeared in the field of money substitutes, which evolved over centuries.</w:t>
      </w:r>
      <w:r>
        <w:rPr>
          <w:color w:val="000000"/>
          <w:sz w:val="24"/>
          <w:szCs w:val="24"/>
        </w:rPr>
        <w:br/>
        <w:t xml:space="preserve">The disappearance of human contact is increasing from banking transactions, so the technologically modern world must withstand the test of trust.</w:t>
      </w:r>
      <w:r>
        <w:rPr>
          <w:color w:val="000000"/>
          <w:sz w:val="24"/>
          <w:szCs w:val="24"/>
        </w:rPr>
        <w:br/>
        <w:t xml:space="preserve">The study reveals that we are currently at the beginning of a significant social and individual transformation, where the incumbent and FinTech sectors strive for cooperation, utilizing each other's products, while the state also plays a strong regulatory role.</w:t>
      </w:r>
      <w:r>
        <w:rPr>
          <w:color w:val="000000"/>
          <w:sz w:val="24"/>
          <w:szCs w:val="24"/>
        </w:rPr>
        <w:br/>
        <w:t xml:space="preserve">The outcome of the ongoing processes cannot be predicted with certainty, thus forecasting changes that require continuous research to keep pace with developments and to examine their impacts.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84430">
    <w:multiLevelType w:val="hybridMultilevel"/>
    <w:lvl w:ilvl="0" w:tplc="75522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84430">
    <w:abstractNumId w:val="24684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655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