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BASA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marton.basa@gmail.com</w:t>
            </w:r>
            <w:r w:rsidRPr="001067CD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Havelda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Főosztályvezető, Mezőgazdasági Biotechnológiai Kutatóközpont,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Heat Stress Triggers Transcriptional Activation of RNA-Directed DNA Methylation Pathway Genes in Wheat and Barley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hőstressz, búza, árpa, DNS-metiláció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búza (Triticum aestivum) és az árpa (Hordeum vulgare) gazdaságilag fontos kultúrnövények,</w:t>
      </w:r>
      <w:r>
        <w:rPr>
          <w:color w:val="000000"/>
          <w:sz w:val="24"/>
          <w:szCs w:val="24"/>
        </w:rPr>
        <w:br/>
        <w:t xml:space="preserve">melyeknek kulcsszerep jut az élelmezésbiztonságban is, mivel az emberiség kalóriabevitele</w:t>
      </w:r>
      <w:r>
        <w:rPr>
          <w:color w:val="000000"/>
          <w:sz w:val="24"/>
          <w:szCs w:val="24"/>
        </w:rPr>
        <w:br/>
        <w:t xml:space="preserve">szempontjából a legjelentősebb növények közé tartoznak.</w:t>
      </w:r>
      <w:r>
        <w:rPr>
          <w:color w:val="000000"/>
          <w:sz w:val="24"/>
          <w:szCs w:val="24"/>
        </w:rPr>
        <w:br/>
        <w:t xml:space="preserve">A klímaváltozás következtében az időjárási szélsőségek kezdenek az új normává válni, és a</w:t>
      </w:r>
      <w:r>
        <w:rPr>
          <w:color w:val="000000"/>
          <w:sz w:val="24"/>
          <w:szCs w:val="24"/>
        </w:rPr>
        <w:br/>
        <w:t xml:space="preserve">gyakori hőhullámok globális szinten fenyegetik a búza és az árpa hozamait. Ennek</w:t>
      </w:r>
      <w:r>
        <w:rPr>
          <w:color w:val="000000"/>
          <w:sz w:val="24"/>
          <w:szCs w:val="24"/>
        </w:rPr>
        <w:br/>
        <w:t xml:space="preserve">következtében a két növény hőstresszválaszainak alaposabb megértése kiemelt fontosságú,</w:t>
      </w:r>
      <w:r>
        <w:rPr>
          <w:color w:val="000000"/>
          <w:sz w:val="24"/>
          <w:szCs w:val="24"/>
        </w:rPr>
        <w:br/>
        <w:t xml:space="preserve">hogy az emberiség felkészülhessen a klímaváltozás következő évtizedeire.</w:t>
      </w:r>
      <w:r>
        <w:rPr>
          <w:color w:val="000000"/>
          <w:sz w:val="24"/>
          <w:szCs w:val="24"/>
        </w:rPr>
        <w:br/>
        <w:t xml:space="preserve">Az RNS-irányította DNS metiláció (RdDM) konzervált genetikai útvonal, mely csak</w:t>
      </w:r>
      <w:r>
        <w:rPr>
          <w:color w:val="000000"/>
          <w:sz w:val="24"/>
          <w:szCs w:val="24"/>
        </w:rPr>
        <w:br/>
        <w:t xml:space="preserve">növényekben fordul elő és a genom bizonyos szakaszainak metilációja útján képes szabályozni</w:t>
      </w:r>
      <w:r>
        <w:rPr>
          <w:color w:val="000000"/>
          <w:sz w:val="24"/>
          <w:szCs w:val="24"/>
        </w:rPr>
        <w:br/>
        <w:t xml:space="preserve">a génkifejeződést. Az RdDM-útvonal kulcselemei közé tartoznak az Argonaute fehérjék (AGOk), a Dicer-like fehérjék (DCL-ek), valamint a nukleáris RNS-polimeráz D fehérjék (NRPD-k).</w:t>
      </w:r>
      <w:r>
        <w:rPr>
          <w:color w:val="000000"/>
          <w:sz w:val="24"/>
          <w:szCs w:val="24"/>
        </w:rPr>
        <w:br/>
        <w:t xml:space="preserve">A búza és az árpa hőstresszválaszainak kiterjedt irodalma van, és az említett fehérjék funkciói</w:t>
      </w:r>
      <w:r>
        <w:rPr>
          <w:color w:val="000000"/>
          <w:sz w:val="24"/>
          <w:szCs w:val="24"/>
        </w:rPr>
        <w:br/>
        <w:t xml:space="preserve">is alaposan tanulmányozottak, azonban nincs elérhető forrás az RdDM-útvonal génjeinek</w:t>
      </w:r>
      <w:r>
        <w:rPr>
          <w:color w:val="000000"/>
          <w:sz w:val="24"/>
          <w:szCs w:val="24"/>
        </w:rPr>
        <w:br/>
        <w:t xml:space="preserve">kifejeződésére vonatkozóan hőstresszelt búzában és árpában.</w:t>
      </w:r>
      <w:r>
        <w:rPr>
          <w:color w:val="000000"/>
          <w:sz w:val="24"/>
          <w:szCs w:val="24"/>
        </w:rPr>
        <w:br/>
        <w:t xml:space="preserve">Ebben a tanulmányban bioinformatikai adatbázisokat és szoftvereket használtunk, hogy</w:t>
      </w:r>
      <w:r>
        <w:rPr>
          <w:color w:val="000000"/>
          <w:sz w:val="24"/>
          <w:szCs w:val="24"/>
        </w:rPr>
        <w:br/>
        <w:t xml:space="preserve">azonosítsuk ezen gének szekvenciáit. A hőstressz hatására fellépő</w:t>
      </w:r>
      <w:r>
        <w:rPr>
          <w:color w:val="000000"/>
          <w:sz w:val="24"/>
          <w:szCs w:val="24"/>
        </w:rPr>
        <w:br/>
        <w:t xml:space="preserve">fenotípus- és génaktivitás-változásokat búzában és árpában</w:t>
      </w:r>
      <w:r>
        <w:rPr>
          <w:color w:val="000000"/>
          <w:sz w:val="24"/>
          <w:szCs w:val="24"/>
        </w:rPr>
        <w:br/>
        <w:t xml:space="preserve">hőstresszelés után vizsgáltuk. A génkifejeződést qPCR-reakció segítségével mértük, és</w:t>
      </w:r>
      <w:r>
        <w:rPr>
          <w:color w:val="000000"/>
          <w:sz w:val="24"/>
          <w:szCs w:val="24"/>
        </w:rPr>
        <w:br/>
        <w:t xml:space="preserve">összevetettük a kontrollnövényekkel.</w:t>
      </w:r>
      <w:r>
        <w:rPr>
          <w:color w:val="000000"/>
          <w:sz w:val="24"/>
          <w:szCs w:val="24"/>
        </w:rPr>
        <w:br/>
        <w:t xml:space="preserve">Hipotézisünk az volt, hogy négy RdDM-hez kapcsolódó gén, nevezetesen az AGO6, a DCL3,</w:t>
      </w:r>
      <w:r>
        <w:rPr>
          <w:color w:val="000000"/>
          <w:sz w:val="24"/>
          <w:szCs w:val="24"/>
        </w:rPr>
        <w:br/>
        <w:t xml:space="preserve">az NRPD2A, és az NRPD2B hőstressz hatására nagyobb mértékben fejeződnek ki búzában és</w:t>
      </w:r>
      <w:r>
        <w:rPr>
          <w:color w:val="000000"/>
          <w:sz w:val="24"/>
          <w:szCs w:val="24"/>
        </w:rPr>
        <w:br/>
        <w:t xml:space="preserve">árpában. Mind a négy gén kifejeződését erőteljesebbnek találtuk a hőstresszelt, mint a</w:t>
      </w:r>
      <w:r>
        <w:rPr>
          <w:color w:val="000000"/>
          <w:sz w:val="24"/>
          <w:szCs w:val="24"/>
        </w:rPr>
        <w:br/>
        <w:t xml:space="preserve">kontrollnövényekben, emellett eredményeink nagyrésze statisztikailag is szignifikáns volt. Ez</w:t>
      </w:r>
      <w:r>
        <w:rPr>
          <w:color w:val="000000"/>
          <w:sz w:val="24"/>
          <w:szCs w:val="24"/>
        </w:rPr>
        <w:br/>
        <w:t xml:space="preserve">arra enged következtetni, hogy az RdDM-útvonalnak aktív szerep jut e két növény</w:t>
      </w:r>
      <w:r>
        <w:rPr>
          <w:color w:val="000000"/>
          <w:sz w:val="24"/>
          <w:szCs w:val="24"/>
        </w:rPr>
        <w:br/>
        <w:t xml:space="preserve">hőstresszválaszaiban. Emellett az is megállapítható, hogy ezek a válaszok erősen konzerváltak</w:t>
      </w:r>
      <w:r>
        <w:rPr>
          <w:color w:val="000000"/>
          <w:sz w:val="24"/>
          <w:szCs w:val="24"/>
        </w:rPr>
        <w:br/>
        <w:t xml:space="preserve">a két növényre vonatkozóan.</w:t>
      </w:r>
      <w:r>
        <w:rPr>
          <w:color w:val="000000"/>
          <w:sz w:val="24"/>
          <w:szCs w:val="24"/>
        </w:rPr>
        <w:br/>
        <w:t xml:space="preserve">A tanulmány új információkkal szolgál az NRPD2B kifejeződési szintjére vonatkozóan</w:t>
      </w:r>
      <w:r>
        <w:rPr>
          <w:color w:val="000000"/>
          <w:sz w:val="24"/>
          <w:szCs w:val="24"/>
        </w:rPr>
        <w:br/>
        <w:t xml:space="preserve">hőstressz hatására. Emellett ez az első kutatás, amely kísérleti keretek között hasonlítja össze a</w:t>
      </w:r>
      <w:r>
        <w:rPr>
          <w:color w:val="000000"/>
          <w:sz w:val="24"/>
          <w:szCs w:val="24"/>
        </w:rPr>
        <w:br/>
        <w:t xml:space="preserve">búzát és az árpát ilyen körülmények között, különösen az említett négy gén esetében.</w:t>
      </w:r>
      <w:r>
        <w:rPr>
          <w:color w:val="000000"/>
          <w:sz w:val="24"/>
          <w:szCs w:val="24"/>
        </w:rPr>
        <w:br/>
        <w:t xml:space="preserve">A kutatás megalapozhat későbbi kísérleteket, melyek részletesebben vizsgálják az RdDM által</w:t>
      </w:r>
      <w:r>
        <w:rPr>
          <w:color w:val="000000"/>
          <w:sz w:val="24"/>
          <w:szCs w:val="24"/>
        </w:rPr>
        <w:br/>
        <w:t xml:space="preserve">kiváltott genetikai válaszokat, továbbá adatokkal szolgálhat hőtoleráns búza- és árpavonalak</w:t>
      </w:r>
      <w:r>
        <w:rPr>
          <w:color w:val="000000"/>
          <w:sz w:val="24"/>
          <w:szCs w:val="24"/>
        </w:rPr>
        <w:br/>
        <w:t xml:space="preserve">nemesítéséhez.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02715">
    <w:multiLevelType w:val="hybridMultilevel"/>
    <w:lvl w:ilvl="0" w:tplc="70763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02715">
    <w:abstractNumId w:val="30002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921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