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vargamte2000@gmail.com</w:t>
            </w:r>
            <w:r w:rsidRPr="001067CD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Tömöri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Monte-Carlo szimuláció alkalmazása húsipari vállalatok jövedelmezőségének polikrízis elemzésében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Monte-Carlo szimuláció, jövedelmezőség elemzés, húsfeldolgozó ágazat, DuPont elemzés, polikrízis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2020-as évtized elejére jellemző, polikrízissel leírható jelenség, amely a már korábban elterjedt sertéspestis és madárinfluenza, valamint a Covid-19 miatt bevezetett kereskedelmi korlátozások, határlezárások, a szélsőségesebbé váló időjárási anomáliák, aszályok, illetve az ukrajnai háború okozta takarmány- és energiaárnövekedés egyidejű jelenlétében testet öltött, hatásában leginkább a mezőgazdaságra épülő magyar húsfeldolgozó iparágban koncentrálódott. A dolgozatom célja az ezen iparágban piacvezető Tranzit-Food Kft, valamint két kisebb versenytársa eredményességére gyakorolt tényezők hatásainak elkülönült vizsgálata a polikrízis időszakában és azt megelőzően, illetve valamennyi, eredményt befolyásoló és bizonytalanságot magában foglaló tényező eloszlásparamétereinek előzetes rögzítésével a várható tőkearányos profitabilitásuk statisztikai becslése a 2023-as évre vonatkozóan Monte-Carlo szimuláció alkalmazásával.</w:t>
      </w:r>
      <w:r>
        <w:rPr>
          <w:color w:val="000000"/>
          <w:sz w:val="24"/>
          <w:szCs w:val="24"/>
        </w:rPr>
        <w:br/>
        <w:t xml:space="preserve">Kutatásom során célkitűzésem volt megvizsgálni, hogy a madárinfluenza és sertéspestis okozta alapanyaghiány, illetve a termék megítélésében bekövetkező változások nagyobb hatást gyakoroltak-e a magyar húsfeldolgozó ágazatra, mint a Covid-19 járvány okozta kereskedelmi korlátozások, valamint, hogy ez utóbbiak és az anyagköltségek emelkedése az eltérő értékesítési struktúrával rendelkező vállalatok eredményére eltérő hatást fejtettek-e ki?</w:t>
      </w:r>
      <w:r>
        <w:rPr>
          <w:color w:val="000000"/>
          <w:sz w:val="24"/>
          <w:szCs w:val="24"/>
        </w:rPr>
        <w:br/>
        <w:t xml:space="preserve">A három vállalkozás teljesítményei között a 2020-as választóévtől is függően jelentősebb különbségek mutatkoztak. A saját tőke hozamát eltérő mértékben befolyásolták az időben késleltetve meghozott kereskedelmi korlátozások az exportőrök esetében, miközben utóbbiak a nagyobb mértékben tudták kivédeni az importból fakadó árfolyamkockázatot a leginkább hazai piacokat preferáló versenytársukkal szemben, amely a polikrízis egy újabb jeleként megjelenő, növekvő hazai inflációt kihasználva volt képes magasabb kamat- és értékesítési árbevétel elérésére. Az elmúlt évek üzleti gyakorlatát és bizonytalanságait egyidejűleg tükröző bemeneti eloszlásparaméterekre épített szimulációs modell a piacvezetőnél mérte a relatíve legkisebb valószínűségét annak, hogy a saját tőke későbbi hozama negatív lesz, míg a koncentráltabb értékesítési struktúrával, így limitált forgalomnövekedéssel rendelkező konkurenciáinál a saját tőke tulajdonosok befektetései a veszteség sokkal nagyobb kockázata mellett térülhetnek csak meg a polikrízis továbbra is folytatódó éveiben.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87653">
    <w:multiLevelType w:val="hybridMultilevel"/>
    <w:lvl w:ilvl="0" w:tplc="23019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87653">
    <w:abstractNumId w:val="569876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113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