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TAJTI</w:t>
            </w:r>
          </w:p>
          <w:p w:rsidR="00C275A3" w:rsidRDefault="00CA6B74" w:rsidP="00C275A3">
            <w:pPr>
              <w:pStyle w:val="Hallgatokepzes"/>
            </w:pPr>
            <w:r w:rsidRPr="001067CD">
              <w:rPr>
                <w:i/>
              </w:rPr>
              <w:t>tajtikitti@gmail.com</w:t>
            </w:r>
            <w:r w:rsidRPr="001067CD">
              <w:rPr>
                <w:i/>
              </w:rPr>
              <w:br/>
            </w:r>
            <w:r w:rsidR="00A96AEC">
              <w:t>Management and Leadership</w:t>
            </w:r>
            <w:r w:rsidR="00A96AEC">
              <w:br/>
            </w:r>
            <w:r w:rsidR="00E77B23">
              <w:t>MA,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András Dániel PhD </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ESG approach of medium-sized enterprises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ESG; enterprise; SME; sustainability; strategy</w:t>
      </w:r>
      <w:r>
        <w:t xml:space="preserve"/>
      </w:r>
    </w:p>
    <w:p>
      <w:pPr>
        <w:widowControl w:val="on"/>
        <w:pBdr/>
        <w:spacing w:before="240" w:after="240" w:line="240" w:lineRule="auto"/>
        <w:ind w:left="0" w:right="0"/>
        <w:jc w:val="left"/>
      </w:pPr>
      <w:r>
        <w:rPr>
          <w:color w:val="000000"/>
          <w:sz w:val="24"/>
          <w:szCs w:val="24"/>
        </w:rPr>
        <w:t xml:space="preserve">Nowadays, the issue of sustainability is a common phenomenon, as it has become an integral part of everyday life, politics, business and not least research. However, sustainability is often thought to be limited to one element, the environmental factor, but it is also equally important to include economic (in the case of companies, management) and social factors. These factors are collectively referred to as ESG, which is in fact a set of criteria that can be used to assess the sustainability performance of companies, providing a comprehensive picture for investors, business partners, consumers and society. These indicators can therefore be defined for a company as well as for a country. Although ESG has been around for decades, in recent years it has received more attention and larger companies have begun to incorporate it into their strategies, to publish it and there are already EU efforts to regulate it. EU legislation will require large companies to produce so-called non-financial reports from 2022, which could affect a larger proportion of companies, i.e. SMEs, in the coming periods. The aim of my thesis is to explore which ESG measures are integrated into the strategy of Hungarian medium-sized companies, where these measures are currently being implemented, and whether there is a clear link between the levels of implementation and the financial performance of companies. In order to achieve this objective, I used a quantitative method, primarily involving the opinions of experts, to determine the importance of each ESG element in the integration of ESG into corporate strategy. Then, by surveying medium-sized companies, I examined whether they take measures in the environmental, social and governance areas in the course of their business activities, the status of each measure in the integration of ESG into their corporate strategy, and the evolution of their financial performance over the last 3 years. The survey results were analysed to find out whether companies are prepared for the non-financial reporting requirements promoted by the EU and, using statistical methods, whether there is a demonstrable link between ESG factors and between companies' performance and their ESG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53643">
    <w:multiLevelType w:val="hybridMultilevel"/>
    <w:lvl w:ilvl="0" w:tplc="81622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53643">
    <w:abstractNumId w:val="61653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919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