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kitti.kovacs99@gmail.com</w:t>
            </w:r>
            <w:r w:rsidRPr="001067CD">
              <w:rPr>
                <w:i/>
              </w:rPr>
              <w:br/>
            </w:r>
            <w:r w:rsidR="00A96AEC">
              <w:t>Kereskedelem és marketing alapképzési  szak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Hátrányos versenyhelyzet? - A fogyatékossággal élők foglalkoztatása Zala vármegyében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szociális intézmény; fogyatékossággal élők; foglalkoztatás; termék; versenyhelyzet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fókuszában áll a megváltozott munkaképeségű és fogyatékossággal élő személyek</w:t>
      </w:r>
      <w:r>
        <w:rPr>
          <w:color w:val="000000"/>
          <w:sz w:val="24"/>
          <w:szCs w:val="24"/>
        </w:rPr>
        <w:br/>
        <w:t xml:space="preserve">foglalkoztatása és az általuk készített termékek megjelenése a fogyasztói szférában. A munka</w:t>
      </w:r>
      <w:r>
        <w:rPr>
          <w:color w:val="000000"/>
          <w:sz w:val="24"/>
          <w:szCs w:val="24"/>
        </w:rPr>
        <w:br/>
        <w:t xml:space="preserve">függetlenné teszi az embereket és segít saját méltóságuk megőrzésében, azonban a testi vagy</w:t>
      </w:r>
      <w:r>
        <w:rPr>
          <w:color w:val="000000"/>
          <w:sz w:val="24"/>
          <w:szCs w:val="24"/>
        </w:rPr>
        <w:br/>
        <w:t xml:space="preserve">szellemi fogyatékosság foka tovább csökkenti a munkaerőpiaci kilátásokat a megváltozott</w:t>
      </w:r>
      <w:r>
        <w:rPr>
          <w:color w:val="000000"/>
          <w:sz w:val="24"/>
          <w:szCs w:val="24"/>
        </w:rPr>
        <w:br/>
        <w:t xml:space="preserve">munkaképességű személyek számára. A téma fontosságát és aktualitását abban látom, hogy</w:t>
      </w:r>
      <w:r>
        <w:rPr>
          <w:color w:val="000000"/>
          <w:sz w:val="24"/>
          <w:szCs w:val="24"/>
        </w:rPr>
        <w:br/>
        <w:t xml:space="preserve">egyre több személyt foglalkoztat mind az esélyegyenlőség elveinek érvényesülése, mind a</w:t>
      </w:r>
      <w:r>
        <w:rPr>
          <w:color w:val="000000"/>
          <w:sz w:val="24"/>
          <w:szCs w:val="24"/>
        </w:rPr>
        <w:br/>
        <w:t xml:space="preserve">fogyatékossággal élő személyek társadalmi- és munkaerőpiaci integrációjának megvalósulása.</w:t>
      </w:r>
      <w:r>
        <w:rPr>
          <w:color w:val="000000"/>
          <w:sz w:val="24"/>
          <w:szCs w:val="24"/>
        </w:rPr>
        <w:br/>
        <w:t xml:space="preserve">Kvalitatív kutatásom során strukturált interjú készült két Zala vármegyei intézmény vezető</w:t>
      </w:r>
      <w:r>
        <w:rPr>
          <w:color w:val="000000"/>
          <w:sz w:val="24"/>
          <w:szCs w:val="24"/>
        </w:rPr>
        <w:br/>
        <w:t xml:space="preserve">beosztású alkalmazottjaival, melynél az értékesítési rendszert, csatornáit, alkalmazott</w:t>
      </w:r>
      <w:r>
        <w:rPr>
          <w:color w:val="000000"/>
          <w:sz w:val="24"/>
          <w:szCs w:val="24"/>
        </w:rPr>
        <w:br/>
        <w:t xml:space="preserve">marketing eszközeit, stratégiáit és a fogyasztói, partneri kapcsolatait vizsgáltam meg. Emellett</w:t>
      </w:r>
      <w:r>
        <w:rPr>
          <w:color w:val="000000"/>
          <w:sz w:val="24"/>
          <w:szCs w:val="24"/>
        </w:rPr>
        <w:br/>
        <w:t xml:space="preserve">az intézmény és a társaság által foglalkoztatott 1 fő értelmi fogyatékos, 1 fő mozgásában</w:t>
      </w:r>
      <w:r>
        <w:rPr>
          <w:color w:val="000000"/>
          <w:sz w:val="24"/>
          <w:szCs w:val="24"/>
        </w:rPr>
        <w:br/>
        <w:t xml:space="preserve">korlátozott és 1 fő autizmus spektrumzavarral élő munkavállalókkal további strukturált</w:t>
      </w:r>
      <w:r>
        <w:rPr>
          <w:color w:val="000000"/>
          <w:sz w:val="24"/>
          <w:szCs w:val="24"/>
        </w:rPr>
        <w:br/>
        <w:t xml:space="preserve">interjút készítettem a munkavállaláshoz való hozzáállásuk és szerzett tapasztalataik kapcsán.</w:t>
      </w:r>
      <w:r>
        <w:rPr>
          <w:color w:val="000000"/>
          <w:sz w:val="24"/>
          <w:szCs w:val="24"/>
        </w:rPr>
        <w:br/>
        <w:t xml:space="preserve">A vizsgált intézmények esetében a kutatás eredményei igazolták a marketing tevékenységek,</w:t>
      </w:r>
      <w:r>
        <w:rPr>
          <w:color w:val="000000"/>
          <w:sz w:val="24"/>
          <w:szCs w:val="24"/>
        </w:rPr>
        <w:br/>
        <w:t xml:space="preserve">stratégiák hiányát. Az intézmény és a társaság is egyaránt a társadalmi- és munkaerőpiaci</w:t>
      </w:r>
      <w:r>
        <w:rPr>
          <w:color w:val="000000"/>
          <w:sz w:val="24"/>
          <w:szCs w:val="24"/>
        </w:rPr>
        <w:br/>
        <w:t xml:space="preserve">integráció, illetve a rehabilitáció fontosságát és a foglalkoztatottak jólétét tartja elsősorban</w:t>
      </w:r>
      <w:r>
        <w:rPr>
          <w:color w:val="000000"/>
          <w:sz w:val="24"/>
          <w:szCs w:val="24"/>
        </w:rPr>
        <w:br/>
        <w:t xml:space="preserve">szem előtt. Ezért a termékek értékesítésénél és a marketing területén hiányosságok</w:t>
      </w:r>
      <w:r>
        <w:rPr>
          <w:color w:val="000000"/>
          <w:sz w:val="24"/>
          <w:szCs w:val="24"/>
        </w:rPr>
        <w:br/>
        <w:t xml:space="preserve">tapasztalhatók, melyek gazdasági és humánerőforrás hiányából erednek. Termékértékesítésük</w:t>
      </w:r>
      <w:r>
        <w:rPr>
          <w:color w:val="000000"/>
          <w:sz w:val="24"/>
          <w:szCs w:val="24"/>
        </w:rPr>
        <w:br/>
        <w:t xml:space="preserve">során nagyrészt hagyományos értékesítési módot alkalmaznak, jellemző a rendezvényeken,</w:t>
      </w:r>
      <w:r>
        <w:rPr>
          <w:color w:val="000000"/>
          <w:sz w:val="24"/>
          <w:szCs w:val="24"/>
        </w:rPr>
        <w:br/>
        <w:t xml:space="preserve">különböző eseményeken való megjelenés. Kvantitatív kutatásom során a fogyatékos</w:t>
      </w:r>
      <w:r>
        <w:rPr>
          <w:color w:val="000000"/>
          <w:sz w:val="24"/>
          <w:szCs w:val="24"/>
        </w:rPr>
        <w:br/>
        <w:t xml:space="preserve">személyek által készített termékek iránti fogyasztói magatartást vizsgáltam kérdőíves</w:t>
      </w:r>
      <w:r>
        <w:rPr>
          <w:color w:val="000000"/>
          <w:sz w:val="24"/>
          <w:szCs w:val="24"/>
        </w:rPr>
        <w:br/>
        <w:t xml:space="preserve">lekérdezéssel 151 fő bevonásával 2023 tavaszán. A kutatás alanyai az ünnepi időszakokban</w:t>
      </w:r>
      <w:r>
        <w:rPr>
          <w:color w:val="000000"/>
          <w:sz w:val="24"/>
          <w:szCs w:val="24"/>
        </w:rPr>
        <w:br/>
        <w:t xml:space="preserve">hajlandóak a fogyatékossággal élő személyek által gyártott termékre többet költeni, mint</w:t>
      </w:r>
      <w:r>
        <w:rPr>
          <w:color w:val="000000"/>
          <w:sz w:val="24"/>
          <w:szCs w:val="24"/>
        </w:rPr>
        <w:br/>
        <w:t xml:space="preserve">általában. Viszont a megkérdezettek többsége fontosnak tartja azt is, hogy a megvásárolt</w:t>
      </w:r>
      <w:r>
        <w:rPr>
          <w:color w:val="000000"/>
          <w:sz w:val="24"/>
          <w:szCs w:val="24"/>
        </w:rPr>
        <w:br/>
        <w:t xml:space="preserve">termék mind esztétikumban, mind funkciójában kielégítse az igényeket. Társadalmi</w:t>
      </w:r>
      <w:r>
        <w:rPr>
          <w:color w:val="000000"/>
          <w:sz w:val="24"/>
          <w:szCs w:val="24"/>
        </w:rPr>
        <w:br/>
        <w:t xml:space="preserve">konvenciók és tabuk vonják körül a fogyatékos személyeket és az általuk készült termékeket,</w:t>
      </w:r>
      <w:r>
        <w:rPr>
          <w:color w:val="000000"/>
          <w:sz w:val="24"/>
          <w:szCs w:val="24"/>
        </w:rPr>
        <w:br/>
        <w:t xml:space="preserve">amely eltérhet az aktuális társadalmi normáktól és attitűdöktől, és emiatt versenyhátrányba</w:t>
      </w:r>
      <w:r>
        <w:rPr>
          <w:color w:val="000000"/>
          <w:sz w:val="24"/>
          <w:szCs w:val="24"/>
        </w:rPr>
        <w:br/>
        <w:t xml:space="preserve">kerülhetnek más piaci szereplőkkel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90149">
    <w:multiLevelType w:val="hybridMultilevel"/>
    <w:lvl w:ilvl="0" w:tplc="97222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90149">
    <w:abstractNumId w:val="927901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419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