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PORKOLÁB PATRÍCIA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patricia.fanni98@gmail.com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posztszocialista országokban működő kis- és közepes vállalkozások szervezeti és technológiai modernizációjának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Kkv szektor, eszközök, szervezet, fejlettségi szint, modernizáció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mikro-, kis- és közepes vállalkozások a gazdaság motorját jelentik minden gazdaságban. Számosságukat tekintve az egyes gazdaságok 98-99%-át teszik ki, részesedésük a munkaerőpiacokon az összes foglalkoztatott bő kétharmada, míg a nemzetgazdasági szintű hozzáadott értékhez való hozzájárulás meghaladja az 50%-ot. Társadalmi szerepük ezen túlmenően fontos a felzárkózás szempontjából, jelentős a társadalmi igazságosság szempontjából. Több, mint 30 évvel a rendszerváltást követően és közel 20 évvel hazánk (és további 7 kelet-közép európai ország) Uniós csatlakozása után fontosnak tartottam megvizsgálni azt, hogy az érintett országokban, és további posztszocialista államokban, hogyan alakult a mikro-, kis- és közepes vállalkozások helyzete.</w:t>
      </w:r>
      <w:r>
        <w:rPr>
          <w:color w:val="000000"/>
          <w:sz w:val="24"/>
          <w:szCs w:val="24"/>
        </w:rPr>
        <w:br/>
        <w:t xml:space="preserve">A tervutasításos gazdálkodást követően a magántőke egyre nagyobb szerepet kapott, egyre többen gondolták úgy, hogy a boldogulás útja saját vállalkozásokon át vezet majd. Egyre több vállalkozás alakult, és igyekezett felzárkózni, hiszen a hazai vállalkozások mellett már a külföldi versenytársakkal is meg kellett küzdeni a piacon. Az Uniós előcsatlakozási programok, majd 2004-től az Uniós társfinanszírozású projektek hozzájárultak a modernizációhoz, ezzel párhuzamosan a kedvező hitelfeltételek is segítették a modern eszközök beszerzését, ezáltal a termelékenység és hatékonyság javulását. Jelen kutatásomban a modernizációs törekvéseket vizsgáltam a közvetlenül rendszerváltozást követően alakult kkv-k esetében az eszközök és szervezeti folyamatok tekintetében. A kutatás során 15 posztszocialista ország 196 feldolgozóiparban működő kkv-ja töltötte ki az elektronikus kérdőívet. A kutatásban az eszközök átlagos életkora és a szervezet jellemző folyamatai alapján meghatározásra kerültek a fejlettsége szintek, ezáltal pedig összehasonlíthatóvá váltak az egyes térségekben működő vállalatok.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99793">
    <w:multiLevelType w:val="hybridMultilevel"/>
    <w:lvl w:ilvl="0" w:tplc="79639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99793">
    <w:abstractNumId w:val="61699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812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