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ECSEDI BENCE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becke01@gmail.com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Kerek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antibiotikum törzsoldatok hígítási sorának stabilitás vizsgálata táplevesben, 37 °C-on történő inkubálás mellett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antibiotikum; stabilitás; hígítás; tápközeg; HPLC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legjelentősebb problémája az antimikrobiális rezisztencia terjedése, amelynek vizsgálatához minimális gátló koncentráció (MIC) és minimális baktericid koncentráció (MBC) érték meghatározásokat végzünk, 1 és 3 napos inkubációs idővel. Az evolúciós és koszelekciós vizsgálatok pedig általában 10-12 napos vizsgálatokat igényelnek. A szakirodalomban igen kevés információ áll rendelkezésre az antibiotikumok tápközegben, hosszabb ideig történő stabilitásáról. Kutatásunk célja az volt, hogy nyolc különböző antibiotikum törzsoldat és azok táplevesben történő 10-es alapú hígítási sorának stabilitását meghatározzuk 37 °C-on, 12 napos inkubációs idő mellett.</w:t>
      </w:r>
      <w:r>
        <w:rPr>
          <w:color w:val="000000"/>
          <w:sz w:val="24"/>
          <w:szCs w:val="24"/>
        </w:rPr>
        <w:br/>
        <w:t xml:space="preserve">Vizsgálatunk során minden hatóanyagból 40 ml törzsoldatot készítettünk, amelyeknek ezután a 10-es alapú hígítási sorát tripton-szója levesben (TSB) készítettük el, majd 37 °C-on inkubáltuk, mintát vettünk belőlük az elkészítést követően közvetlenül, valamint az 1., 2., 5., 7., 9. és 12. napokon. A mérési napokon vett mintákat hígítottuk, a mérésekhez pedig SCIEX Exion LC™ 2.0 típusú ultramagas nyomású folyadékkromatográfiás (UHPLC) rendszert használtunk SCIEX QTRAP 4500-as tripla kvadrupólus tömegspektrometriás rendszerrel kapcsolva.</w:t>
      </w:r>
      <w:r>
        <w:rPr>
          <w:color w:val="000000"/>
          <w:sz w:val="24"/>
          <w:szCs w:val="24"/>
        </w:rPr>
        <w:br/>
        <w:t xml:space="preserve">A vizes törzsoldatok közül a neomicin, a florfenikol és a potenciált szulfonamid oldatai végig stabilnak bizonyultak (&gt;95%). A florfenikol a táplevesben is megőrizte stabilitását végig (100%), a potenciált szulfonamid kismértékű bomlást mutatott (&lt;15%), a neomicin viszont már az első napon is jelentős mértékben bomlott. Az amoxicillin, az oxitetraciklin és a kolisztin esetén a vizes oldatok stabilabbnak bizonyultak, mint a táplevesben hígított oldatok; azonban minden esetben jelentős mértékű bomlás volt tapasztalható, a vizsgálat 12. napjára átlagosan a kiindulási koncentrációk 2-25%-a volt kimutatható. A cefotaxim és enrofloxacin esetén a vizes oldatokban és a táplevesben hasonlóan alakult a stabilitás, a 12. napra előbbi koncentrációjának 3,6%-a, utóbbi 88,7%-a volt kimutatható.</w:t>
      </w:r>
      <w:r>
        <w:rPr>
          <w:color w:val="000000"/>
          <w:sz w:val="24"/>
          <w:szCs w:val="24"/>
        </w:rPr>
        <w:br/>
        <w:t xml:space="preserve">Eredményeink különösen fontosak azoknál a hatóanyagoknál, amelyek már 24 óra alatt jelentős mértékű bomlást mutattak, ezek figyelembevétele fontos a MIC vizsgálatok, méginkább az MBC vizsgálatok során; valamint a hosszú távú evolúciós és koszelekciós vizsgálatok esetén is. Összességében megállapíthatjuk, hogy a tápközegben végzett stabilitásvizsgálatok is nélkülözhetetlenek az eredmények validálásához a későbbiekben.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59224">
    <w:multiLevelType w:val="hybridMultilevel"/>
    <w:lvl w:ilvl="0" w:tplc="313213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59224">
    <w:abstractNumId w:val="702592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133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