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gal.csaba1016@gmail.com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nagylétszámú pulyka állományokból izolált Escherichia coli baktériumtörzsek ECOFF (Epidemiological cut-off value) értékének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antimikrobiális rezisztencia; antibiotikum-felhasználás; pulyka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nagyon jelentős problémaköre az antimikrobiális rezisztencia globális helyzete. Ahhoz, hogy időben tudjunk reagálni a jelen helyzetre, rendszeres felmérésekre van szükség. A kommenzalista, a klinikai minták és a humán rezisztencia helyzetének összehasonlítása megteremti az Egy Egészség koncepciót az állat- és közegészségügy között.</w:t>
      </w:r>
      <w:r>
        <w:rPr>
          <w:color w:val="000000"/>
          <w:sz w:val="24"/>
          <w:szCs w:val="24"/>
        </w:rPr>
        <w:br/>
        <w:t xml:space="preserve">A baromfiágazat egyike a legjelentősebb antibiotikumot felhasználóknak, ami maga után vonja a rezisztencia széleskörű elterjedését is. A célunk az országos és regionális felmérés a pulyka ágazat helyzetét Escherichia coli baktérium esetében, állat- és közegészségügyi jelentőségű antibiotikumokra nézve. Ennek során minimális gátló koncentráció (MIC) értékmeghatározás végeztünk és vizsgáltuk az izolált kommenzalista, valamint klinikai esetekből származó törzsek érzékenységét, majd összehasonlítottuk eredményeinket humán rezisztencia adatokkal. Ezt a tanszék laborjában végeztem: hígítási sorokat készítettem az antibiotikumokból, majd beoltottam a mintákat. Ezután bíráltam a az eredményt és rögzítettem az eredményeket. Végezetül epidemiological cut-off value (ECOFF) értékeket határoztunk meg a bimodális megoszlást mutató adatokra.</w:t>
      </w:r>
      <w:r>
        <w:rPr>
          <w:color w:val="000000"/>
          <w:sz w:val="24"/>
          <w:szCs w:val="24"/>
        </w:rPr>
        <w:br/>
        <w:t xml:space="preserve">Összesen 470 pulyka eredetű Escherichia coli törzsnek a MIC-értékét meghatároztuk 15-féle hatóanyagra, amely során 7050 MIC-értéket kaptunk. Az adatok megoszlása alapján országos szinten amoxicillin-klavulánsav hatóanyagra 128 µg/ml, ceftriaxonra 0,25 µg/ml, imipenemre 8 µg/ml, spektinomicinre, doxiciklin hatóanyagokra 1024 µg/ml, florfenikolra 128 µg/ml, kolisztinre pedig 4 µg/ml ECOFF-értéket határoztunk meg. Amoxicillin esetén mind a kommenzalista és a klinikai törzsek rezisztenciája ugyanolyan mértékű volt (73%), az ennek megfeleltetett ampicillin hatóanyagra nézve a humán törzsek is nagyon hasonló mértékű rezisztenciát mutattak (52%). A többi hatóanyagra állatorvosi vonalon sokkal kedvezőtlenebb a rezisztencia helyzete.</w:t>
      </w:r>
      <w:r>
        <w:rPr>
          <w:color w:val="000000"/>
          <w:sz w:val="24"/>
          <w:szCs w:val="24"/>
        </w:rPr>
        <w:br/>
        <w:t xml:space="preserve">Eredményeink alátámasztják az ECOFF-értékek meghatározásának létjogosultságát, amelyek hozzájárulhatnak a területi antibiotikum használati szokások alapján kialakuló antimikrobiális rezisztencia megfelelő időben és módon történő menedzsmentjéhez. A rendszeres felmérések és a humán adatokkal való összehasonlítás pedig az Egy Egészség koncepcióját teremtik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00612">
    <w:multiLevelType w:val="hybridMultilevel"/>
    <w:lvl w:ilvl="0" w:tplc="17317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00612">
    <w:abstractNumId w:val="232006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166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