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MARÓTHY RÓBERT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marothy.robert@koki.hun-ren.hu</w:t>
            </w:r>
            <w:r w:rsidRPr="001067CD">
              <w:rPr>
                <w:i/>
              </w:rPr>
              <w:br/>
            </w:r>
            <w:r w:rsidR="00A96AEC">
              <w:t>Biológus 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Balla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 iránti sérülékenység agyi hálózati jellemzőinek feltérképezése poszttraumás stressz zavar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PTSD; félelmi generalizáció; stressz sérülékenység; agyi aktiváció; agyi térképezés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poszttraumás stressz zavar (PTSD) a traumát átélők 10-20 %-ánál kialakuló</w:t>
      </w:r>
      <w:r>
        <w:rPr>
          <w:color w:val="000000"/>
          <w:sz w:val="24"/>
          <w:szCs w:val="24"/>
        </w:rPr>
        <w:br/>
        <w:t xml:space="preserve">pszichiátriai kórkép, melyet tartós félelmi generalizáció jellemez (biztonságos környezetben is</w:t>
      </w:r>
      <w:r>
        <w:rPr>
          <w:color w:val="000000"/>
          <w:sz w:val="24"/>
          <w:szCs w:val="24"/>
        </w:rPr>
        <w:br/>
        <w:t xml:space="preserve">markáns szorongásos reakciók). Habár bizonyos agyterületek (PFC, amigdala és</w:t>
      </w:r>
      <w:r>
        <w:rPr>
          <w:color w:val="000000"/>
          <w:sz w:val="24"/>
          <w:szCs w:val="24"/>
        </w:rPr>
        <w:br/>
        <w:t xml:space="preserve">hippokampusz) térfogati és/vagy aktivitásbeli eltérése ismert PTSD esetén, a specifikus</w:t>
      </w:r>
      <w:r>
        <w:rPr>
          <w:color w:val="000000"/>
          <w:sz w:val="24"/>
          <w:szCs w:val="24"/>
        </w:rPr>
        <w:br/>
        <w:t xml:space="preserve">tünetekhez, így a maladaptív félelmi generalizációhoz társuló hálózat szintű elváltozások nem</w:t>
      </w:r>
      <w:r>
        <w:rPr>
          <w:color w:val="000000"/>
          <w:sz w:val="24"/>
          <w:szCs w:val="24"/>
        </w:rPr>
        <w:br/>
        <w:t xml:space="preserve">tisztázottak.</w:t>
      </w:r>
      <w:r>
        <w:rPr>
          <w:color w:val="000000"/>
          <w:sz w:val="24"/>
          <w:szCs w:val="24"/>
        </w:rPr>
        <w:br/>
        <w:t xml:space="preserve">Dolgozatomban egy rágcsáló PTSD modellben megjelenő félelmi generalizáció teljes</w:t>
      </w:r>
      <w:r>
        <w:rPr>
          <w:color w:val="000000"/>
          <w:sz w:val="24"/>
          <w:szCs w:val="24"/>
        </w:rPr>
        <w:br/>
        <w:t xml:space="preserve">agyi hálózati aktivitásának sejtszintű felbontással történő feltérképezését mutatom be.</w:t>
      </w:r>
      <w:r>
        <w:rPr>
          <w:color w:val="000000"/>
          <w:sz w:val="24"/>
          <w:szCs w:val="24"/>
        </w:rPr>
        <w:br/>
        <w:t xml:space="preserve">Modellünkben hím Long-Evans patkányokat tettünk ki kontrollálatlan lábsokknak (trauma),</w:t>
      </w:r>
      <w:r>
        <w:rPr>
          <w:color w:val="000000"/>
          <w:sz w:val="24"/>
          <w:szCs w:val="24"/>
        </w:rPr>
        <w:br/>
        <w:t xml:space="preserve">amit 4 héttel később a félelmi válasz mérése követett mind a trauma kontextusában (tanulás</w:t>
      </w:r>
      <w:r>
        <w:rPr>
          <w:color w:val="000000"/>
          <w:sz w:val="24"/>
          <w:szCs w:val="24"/>
        </w:rPr>
        <w:br/>
        <w:t xml:space="preserve">mérése), mind biztonságos környezetben (generalizáció mérése). Utóbbi teszt alapján</w:t>
      </w:r>
      <w:r>
        <w:rPr>
          <w:color w:val="000000"/>
          <w:sz w:val="24"/>
          <w:szCs w:val="24"/>
        </w:rPr>
        <w:br/>
        <w:t xml:space="preserve">sérülékeny és ellenálló csoportokat azonosítottunk (felső és alsó 25% dermedési válasz</w:t>
      </w:r>
      <w:r>
        <w:rPr>
          <w:color w:val="000000"/>
          <w:sz w:val="24"/>
          <w:szCs w:val="24"/>
        </w:rPr>
        <w:br/>
        <w:t xml:space="preserve">arányában), melyeket a félelmi generalizáció időpontjában perfundáltunk és koronális agyi</w:t>
      </w:r>
      <w:r>
        <w:rPr>
          <w:color w:val="000000"/>
          <w:sz w:val="24"/>
          <w:szCs w:val="24"/>
        </w:rPr>
        <w:br/>
        <w:t xml:space="preserve">metszetein immunhisztokémiával jelöltük az akut neuronális aktivitás marker c-Fos fehérjét.</w:t>
      </w:r>
      <w:r>
        <w:rPr>
          <w:color w:val="000000"/>
          <w:sz w:val="24"/>
          <w:szCs w:val="24"/>
        </w:rPr>
        <w:br/>
        <w:t xml:space="preserve">Automatizált mikroszkópia segítségével láthatóvá tettük és digitalizáltuk a metszeteket, amiket</w:t>
      </w:r>
      <w:r>
        <w:rPr>
          <w:color w:val="000000"/>
          <w:sz w:val="24"/>
          <w:szCs w:val="24"/>
        </w:rPr>
        <w:br/>
        <w:t xml:space="preserve">a Waxholm Space Atlas volumetrikus atlaszterébe helyeztünk el a régiók azonosítása céljából.</w:t>
      </w:r>
      <w:r>
        <w:rPr>
          <w:color w:val="000000"/>
          <w:sz w:val="24"/>
          <w:szCs w:val="24"/>
        </w:rPr>
        <w:br/>
        <w:t xml:space="preserve">A c-Fos pozitív immunjeleket neurális hálók segítségével szegmentáltuk, binarizáltuk és</w:t>
      </w:r>
      <w:r>
        <w:rPr>
          <w:color w:val="000000"/>
          <w:sz w:val="24"/>
          <w:szCs w:val="24"/>
        </w:rPr>
        <w:br/>
        <w:t xml:space="preserve">hozzárendeltük az atlasz régiókhoz, így kvantifikálva az agyi régiók neuronális aktivitását.</w:t>
      </w:r>
      <w:r>
        <w:rPr>
          <w:color w:val="000000"/>
          <w:sz w:val="24"/>
          <w:szCs w:val="24"/>
        </w:rPr>
        <w:br/>
        <w:t xml:space="preserve">Eredményeink részben megerősítik a szakirodalom által PTSD-ben kulcsfontosságúnak</w:t>
      </w:r>
      <w:r>
        <w:rPr>
          <w:color w:val="000000"/>
          <w:sz w:val="24"/>
          <w:szCs w:val="24"/>
        </w:rPr>
        <w:br/>
        <w:t xml:space="preserve">tartott agyi területek aktivitásbeli eltérését (cinguláris kéreg, hippokampusz CA1), másrészt új</w:t>
      </w:r>
      <w:r>
        <w:rPr>
          <w:color w:val="000000"/>
          <w:sz w:val="24"/>
          <w:szCs w:val="24"/>
        </w:rPr>
        <w:br/>
        <w:t xml:space="preserve">régiók esetében is találtunk markáns aktivitásbeli különbségeket (például retrospleniális kéreg,</w:t>
      </w:r>
      <w:r>
        <w:rPr>
          <w:color w:val="000000"/>
          <w:sz w:val="24"/>
          <w:szCs w:val="24"/>
        </w:rPr>
        <w:br/>
        <w:t xml:space="preserve">inzuláris kéreg). Továbbá kimutattuk, hogy teljes hálózati működés tekintetében is markáns</w:t>
      </w:r>
      <w:r>
        <w:rPr>
          <w:color w:val="000000"/>
          <w:sz w:val="24"/>
          <w:szCs w:val="24"/>
        </w:rPr>
        <w:br/>
        <w:t xml:space="preserve">különbségek láthatók az ellenálló és sérülékeny csoportok között, nevezetesen az ellenálló</w:t>
      </w:r>
      <w:r>
        <w:rPr>
          <w:color w:val="000000"/>
          <w:sz w:val="24"/>
          <w:szCs w:val="24"/>
        </w:rPr>
        <w:br/>
        <w:t xml:space="preserve">egyedeknél szignifikánsan erősebb funkcionális kapcsoltságot figyeltünk meg modulokon</w:t>
      </w:r>
      <w:r>
        <w:rPr>
          <w:color w:val="000000"/>
          <w:sz w:val="24"/>
          <w:szCs w:val="24"/>
        </w:rPr>
        <w:br/>
        <w:t xml:space="preserve">belüli aktivitás-korrelációknál, mint a sérülékeny populációnál. Eredményeink egyrészt új</w:t>
      </w:r>
      <w:r>
        <w:rPr>
          <w:color w:val="000000"/>
          <w:sz w:val="24"/>
          <w:szCs w:val="24"/>
        </w:rPr>
        <w:br/>
        <w:t xml:space="preserve">régiók funkcionális szerepére hívhatják fel a figyelmet a félelmi generalizáció mechanizmusát</w:t>
      </w:r>
      <w:r>
        <w:rPr>
          <w:color w:val="000000"/>
          <w:sz w:val="24"/>
          <w:szCs w:val="24"/>
        </w:rPr>
        <w:br/>
        <w:t xml:space="preserve">illetően, másrészt szélesebb hálózati eltérésekre is rámutathatnak ezen maladaptív elváltozások</w:t>
      </w:r>
      <w:r>
        <w:rPr>
          <w:color w:val="000000"/>
          <w:sz w:val="24"/>
          <w:szCs w:val="24"/>
        </w:rPr>
        <w:br/>
        <w:t xml:space="preserve">mögött.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89648">
    <w:multiLevelType w:val="hybridMultilevel"/>
    <w:lvl w:ilvl="0" w:tplc="18360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89648">
    <w:abstractNumId w:val="76089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925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