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MISI MÁTÉ</w:t>
            </w:r>
          </w:p>
          <w:p w:rsidR="00C275A3" w:rsidRDefault="00CA6B74" w:rsidP="00C275A3">
            <w:pPr>
              <w:pStyle w:val="Hallgatokepzes"/>
            </w:pPr>
            <w:r w:rsidRPr="001067CD">
              <w:rPr>
                <w:i/>
              </w:rPr>
              <w:t>misimate20@gmail.com</w:t>
            </w:r>
            <w:r w:rsidRPr="001067CD">
              <w:rPr>
                <w:i/>
              </w:rPr>
              <w:br/>
            </w:r>
            <w:r w:rsidR="00A96AEC">
              <w:t> Nemzetközi gazdálkodás alapszak BA - alapképzés </w:t>
            </w:r>
            <w:r w:rsidR="00A96AEC">
              <w:br/>
            </w:r>
            <w:r w:rsidR="00E77B23">
              <w:t>BA, 7. félév</w:t>
            </w:r>
          </w:p>
          <w:p w:rsidR="00C265CE" w:rsidRPr="009E5FF1" w:rsidRDefault="00E77B23" w:rsidP="00BA6BAF">
            <w:pPr>
              <w:pStyle w:val="Hallgatointezmeny-kar"/>
              <w:rPr>
                <w:b/>
                <w:caps/>
              </w:rPr>
            </w:pPr>
            <w:r>
              <w:t>Budapesti Műszaki és Gazdaságtudományi Egyetem</w:t>
            </w:r>
            <w:r w:rsidR="00C275A3">
              <w:br/>
            </w:r>
            <w:r w:rsidR="00DB4822">
              <w:t>Gazdaság- és Társadalomtudományi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Novák Zsuzsanna</w:t>
            </w:r>
          </w:p>
          <w:p w:rsidR="00DB4822" w:rsidRDefault="00DB4822" w:rsidP="00BA6BAF">
            <w:pPr>
              <w:pStyle w:val="Konzulensektitulus"/>
            </w:pPr>
            <w:r w:rsidRPr="00DB4822">
              <w:t>egyetemi adjunktus, BME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QE hitelszűke idején - Az EKB Eszközvásárlási programjának hatásai a hitel volumenek dinamikájára az eurózónában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monetáris politika; európai központi bank; eszközvásárlási program; hitelciklus; vektor hibakorrekciós modell (VECM)</w:t>
      </w:r>
      <w:r>
        <w:t xml:space="preserve"/>
      </w:r>
    </w:p>
    <w:p>
      <w:pPr>
        <w:widowControl w:val="on"/>
        <w:pBdr/>
        <w:spacing w:before="240" w:after="240" w:line="240" w:lineRule="auto"/>
        <w:ind w:left="0" w:right="0"/>
        <w:jc w:val="left"/>
      </w:pPr>
      <w:r>
        <w:rPr>
          <w:color w:val="000000"/>
          <w:sz w:val="24"/>
          <w:szCs w:val="24"/>
        </w:rPr>
        <w:t xml:space="preserve">A globális pénzügyi válságot és európai szuverén adósságválságot követően a fejlett gazdaságok központi bankjainak új mechanizmusokat kellett bevezetniük (nemkonvencionális monetáris politikai eszközöket), hogy hatékonyan kezeljék a válságok és az azt követő gazdasági helyzetek jelentette nehézségeket. Az említett válságok mellett a COVID-19 járvány tovább ösztönözte a jegybankokat ezen politikák használatára, ami a témakör aktualitását támasztja alá. Az Európai Központi Bank eszközvásárlási programja (APP), az új monetáris politikai keretrendszer kulcsfontosságú eszköze lett, ami jelentős érdeklődést váltott ki az eurózóna pénzügyi környezetére gyakorolt lehetséges hatása miatt. Ennek a kutatásnak a célja, hogy megvizsgálja, hogyan befolyásolta ez a program az eurózónán belüli hitelállományokat, rávilágítva a jegybanki intézkedések és a régió hitelpiacai közötti kapcsolatra, valamint potenciális heterogén eredményekre. Ennek a kapcsolatnak a megértése kritikus, hiszen kulcsszerepet játszik az üzleti és hitelciklusok szélesebb dinamikájában. Az elemzés vektor hibakorrekciós modellt (VECM) alkalmaz annak feltárására, hogy hogyan érintette az APP az eurózóna hitelállományát. A dolgozat fókuszában Németország, Franciaország, Olaszország és Portugália áll, ezáltal az eurózóna erős, közepesen fejlett és periféria országait reprezentálva. A kutatás a 2007:Q2-től 2021:Q3-ig terjedő negyedéves adatokat elemzi, lehetővé téve a változók közötti hosszú távú kapcsolatok és rövid távú dinamikák átfogó vizsgálatát. A dolgozat eredményei rámutatnak arra, hogy az APP valóban befolyásolta a hitelállományokat a vizsgált országokban, viszont az eltérő gazdasági paraméterekből és bankszektori jellemzőkből adódóan, heterogén módon. A kutatás néhány újabb és/vagy más formában használt változók bevonásával egészíti ki a korábbi, a témában megjelent vizsgálatokat, többek között értékeli a pénzügyi piacok kockázatosságát megragadó változók hatását a hitelezés alakulására.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8719924">
    <w:multiLevelType w:val="hybridMultilevel"/>
    <w:lvl w:ilvl="0" w:tplc="8088797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8719924">
    <w:abstractNumId w:val="287199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5868500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