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PÁL BERTOLD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pbcs2000@gmail.com</w:t>
            </w:r>
            <w:r w:rsidRPr="001067CD">
              <w:rPr>
                <w:i/>
              </w:rPr>
              <w:br/>
            </w:r>
            <w:r w:rsidR="00A96AEC">
              <w:t>Nemzetközi Gazdálkodás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Iványi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gépi tanulás lehetőségeinek vizsgálata a fogyasztói preferenciák és döntések függvényében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marketing; adatelemzés; mesterséges intelligencia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célja, hogy bemutassa, hogyan használhatnak a kis- és középvállalkozások (KKV-k) programozási ismeretek nélkül mesterséges intelligencia (MI) eszközöket és gépi tanulási algoritmusokat marketingtevékenységeik fejlesztésére, különös tekintettel a szegmentációra és a targetálásra. A dolgozat első részében irodalmi áttekintés nyújt átfogó képet az MI és gépi tanulás marketingbeli alkalmazásáról. A második részben egy társasjáték-vásárlásra és társasjáték-kávézók látogatására vonatkozó esettanulmány kerül bemutatásra, amely primer kutatáson alapul, és egy valós szegmentálási, valamint targetálási helyzetet szimulál.</w:t>
      </w:r>
      <w:r>
        <w:rPr>
          <w:color w:val="000000"/>
          <w:sz w:val="24"/>
          <w:szCs w:val="24"/>
        </w:rPr>
        <w:br/>
        <w:t xml:space="preserve">A kutatás során hagyományos marketingkutatási módszerekkel, kérdőíves megkérdezéssel történt az adatgyűjtés, két mintán: egyetemi hallgatók körében, illetve társasjátékozással foglalkozó online csoportok tagjai között. Az adatokat modern adatfeldolgozó szoftverekkel és gépi tanulási algoritmusokkal elemeztem, különböző modelleket (pl. logisztikus regresszió és véletlen erdő) alkalmaztam a releváns változók azonosítására és optimalizálására. Az eredmények rámutattak a két minta közötti jelentős eltérésekre, mind a predikció hatékonysága, mind a legfontosabb változók összetétele terén. Ez hangsúlyozza, hogy a mintavételi keret helyes megválasztása kulcsfontosságú a KKV-k számára.</w:t>
      </w:r>
      <w:r>
        <w:rPr>
          <w:color w:val="000000"/>
          <w:sz w:val="24"/>
          <w:szCs w:val="24"/>
        </w:rPr>
        <w:br/>
        <w:t xml:space="preserve">Az esettanulmány gyakorlati haszna abban rejlik, hogy példát mutat arra, miként alkalmazhatók MI-algoritmusok a KKV-k számára is hozzáférhető adatok feldolgozásában, növelve a marketinghatékonyságot. A bemutatott módszerek jól adaptálhatók más iparágakban és különböző mintákon is.</w:t>
      </w:r>
      <w:r>
        <w:rPr>
          <w:color w:val="000000"/>
          <w:sz w:val="24"/>
          <w:szCs w:val="24"/>
        </w:rPr>
        <w:br/>
        <w:t xml:space="preserve">A kutatás limitációi közé tartozik az adatgyűjtés korlátozott módszertani kerete, az egyetlen iparágra való fókuszálás, valamint a minták és változók mérete, amelyek szűkítik az eredmények általánosíthatóságát. Ennek ellenére a dolgozatban ismertetett módszerek alapelvei széles körben alkalmazhatók, különösen olyan KKV-knál, amelyek törekednek a modern MI-megoldások bevezetésére.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452051">
    <w:multiLevelType w:val="hybridMultilevel"/>
    <w:lvl w:ilvl="0" w:tplc="851224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452051">
    <w:abstractNumId w:val="884520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09484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